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C07F8" w14:textId="41C2AD77" w:rsidR="005F0FEF" w:rsidRPr="00191CE9" w:rsidRDefault="009B17FA">
      <w:pPr>
        <w:tabs>
          <w:tab w:val="left" w:pos="1985"/>
          <w:tab w:val="left" w:pos="8931"/>
        </w:tabs>
        <w:spacing w:after="60" w:line="288" w:lineRule="auto"/>
        <w:rPr>
          <w:rFonts w:eastAsia="DengXian" w:hint="eastAsia"/>
          <w:b/>
          <w:sz w:val="24"/>
        </w:rPr>
      </w:pPr>
      <w:r w:rsidRPr="00191CE9">
        <w:rPr>
          <w:rFonts w:eastAsia="DengXian"/>
          <w:b/>
          <w:sz w:val="24"/>
        </w:rPr>
        <w:t>3GPP TSG-RAN WG2 Meeting #</w:t>
      </w:r>
      <w:r w:rsidR="00404EB6" w:rsidRPr="00191CE9">
        <w:rPr>
          <w:rFonts w:eastAsia="DengXian"/>
          <w:b/>
          <w:sz w:val="24"/>
        </w:rPr>
        <w:t>1</w:t>
      </w:r>
      <w:r w:rsidR="00D21832">
        <w:rPr>
          <w:rFonts w:eastAsia="맑은 고딕" w:hint="eastAsia"/>
          <w:b/>
          <w:sz w:val="24"/>
        </w:rPr>
        <w:t>33</w:t>
      </w:r>
      <w:r w:rsidR="00214202" w:rsidRPr="00191CE9">
        <w:rPr>
          <w:rFonts w:eastAsia="DengXian"/>
          <w:b/>
          <w:sz w:val="24"/>
        </w:rPr>
        <w:t xml:space="preserve">           </w:t>
      </w:r>
      <w:r w:rsidR="00404EB6" w:rsidRPr="00191CE9">
        <w:rPr>
          <w:rFonts w:eastAsia="DengXian"/>
          <w:b/>
          <w:sz w:val="24"/>
        </w:rPr>
        <w:t xml:space="preserve"> </w:t>
      </w:r>
      <w:r w:rsidR="00046191" w:rsidRPr="00191CE9">
        <w:rPr>
          <w:rFonts w:eastAsia="DengXian"/>
          <w:b/>
          <w:sz w:val="24"/>
        </w:rPr>
        <w:t xml:space="preserve">                  </w:t>
      </w:r>
      <w:r w:rsidR="0082605B">
        <w:rPr>
          <w:rFonts w:eastAsia="맑은 고딕" w:hint="eastAsia"/>
          <w:b/>
          <w:sz w:val="24"/>
        </w:rPr>
        <w:t xml:space="preserve">     </w:t>
      </w:r>
      <w:r w:rsidR="000733F1" w:rsidRPr="00191CE9">
        <w:rPr>
          <w:rFonts w:eastAsia="DengXian"/>
          <w:b/>
          <w:sz w:val="24"/>
        </w:rPr>
        <w:t>R2-</w:t>
      </w:r>
      <w:r w:rsidR="00B45968">
        <w:rPr>
          <w:rFonts w:eastAsia="맑은 고딕" w:hint="eastAsia"/>
          <w:b/>
          <w:sz w:val="24"/>
        </w:rPr>
        <w:t>2</w:t>
      </w:r>
      <w:r w:rsidR="005B5C22">
        <w:rPr>
          <w:rFonts w:eastAsia="맑은 고딕" w:hint="eastAsia"/>
          <w:b/>
          <w:sz w:val="24"/>
        </w:rPr>
        <w:t>6</w:t>
      </w:r>
      <w:r w:rsidR="00B45968">
        <w:rPr>
          <w:rFonts w:eastAsia="맑은 고딕" w:hint="eastAsia"/>
          <w:b/>
          <w:sz w:val="24"/>
        </w:rPr>
        <w:t>0</w:t>
      </w:r>
      <w:r w:rsidR="00BA12AF">
        <w:rPr>
          <w:rFonts w:eastAsia="맑은 고딕" w:hint="eastAsia"/>
          <w:b/>
          <w:sz w:val="24"/>
        </w:rPr>
        <w:t>0325</w:t>
      </w:r>
    </w:p>
    <w:p w14:paraId="06537599" w14:textId="17337199" w:rsidR="005F0FEF" w:rsidRPr="00CA6C42" w:rsidRDefault="00CA6C42">
      <w:pPr>
        <w:tabs>
          <w:tab w:val="left" w:pos="1985"/>
          <w:tab w:val="left" w:pos="8931"/>
        </w:tabs>
        <w:spacing w:after="60" w:line="288" w:lineRule="auto"/>
        <w:rPr>
          <w:rFonts w:eastAsia="맑은 고딕"/>
          <w:b/>
          <w:sz w:val="24"/>
          <w:szCs w:val="24"/>
        </w:rPr>
      </w:pPr>
      <w:r w:rsidRPr="00CA6C42">
        <w:rPr>
          <w:rFonts w:eastAsia="맑은 고딕"/>
          <w:b/>
          <w:sz w:val="24"/>
          <w:szCs w:val="24"/>
        </w:rPr>
        <w:t xml:space="preserve">Gothenburg, Sweden, </w:t>
      </w:r>
      <w:r>
        <w:rPr>
          <w:rFonts w:eastAsia="맑은 고딕" w:hint="eastAsia"/>
          <w:b/>
          <w:sz w:val="24"/>
          <w:szCs w:val="24"/>
        </w:rPr>
        <w:t>9</w:t>
      </w:r>
      <w:r>
        <w:rPr>
          <w:rFonts w:eastAsia="맑은 고딕" w:hint="eastAsia"/>
          <w:b/>
          <w:sz w:val="24"/>
          <w:szCs w:val="24"/>
          <w:vertAlign w:val="superscript"/>
        </w:rPr>
        <w:t xml:space="preserve">th </w:t>
      </w:r>
      <w:r>
        <w:rPr>
          <w:rFonts w:eastAsia="맑은 고딕" w:hint="eastAsia"/>
          <w:b/>
          <w:sz w:val="24"/>
          <w:szCs w:val="24"/>
        </w:rPr>
        <w:t>Feb.</w:t>
      </w:r>
      <w:r w:rsidRPr="00CA6C42">
        <w:rPr>
          <w:rFonts w:eastAsia="맑은 고딕"/>
          <w:b/>
          <w:sz w:val="24"/>
          <w:szCs w:val="24"/>
        </w:rPr>
        <w:t xml:space="preserve"> – </w:t>
      </w:r>
      <w:r>
        <w:rPr>
          <w:rFonts w:eastAsia="맑은 고딕" w:hint="eastAsia"/>
          <w:b/>
          <w:sz w:val="24"/>
          <w:szCs w:val="24"/>
        </w:rPr>
        <w:t>13</w:t>
      </w:r>
      <w:r>
        <w:rPr>
          <w:rFonts w:eastAsia="맑은 고딕" w:hint="eastAsia"/>
          <w:b/>
          <w:sz w:val="24"/>
          <w:szCs w:val="24"/>
          <w:vertAlign w:val="superscript"/>
        </w:rPr>
        <w:t xml:space="preserve">th </w:t>
      </w:r>
      <w:r>
        <w:rPr>
          <w:rFonts w:eastAsia="맑은 고딕" w:hint="eastAsia"/>
          <w:b/>
          <w:sz w:val="24"/>
          <w:szCs w:val="24"/>
        </w:rPr>
        <w:t xml:space="preserve">Feb. </w:t>
      </w:r>
    </w:p>
    <w:p w14:paraId="2257ED29" w14:textId="77777777" w:rsidR="00CA6C42" w:rsidRPr="00CA6C42" w:rsidRDefault="00CA6C42">
      <w:pPr>
        <w:tabs>
          <w:tab w:val="left" w:pos="1985"/>
          <w:tab w:val="left" w:pos="8931"/>
        </w:tabs>
        <w:spacing w:after="60" w:line="288" w:lineRule="auto"/>
        <w:rPr>
          <w:rFonts w:ascii="Times New Roman" w:eastAsia="맑은 고딕" w:hAnsi="Times New Roman"/>
          <w:b/>
          <w:sz w:val="24"/>
          <w:szCs w:val="28"/>
        </w:rPr>
      </w:pPr>
    </w:p>
    <w:p w14:paraId="4AD32820" w14:textId="459FBA76" w:rsidR="005F0FEF" w:rsidRPr="0001523C" w:rsidRDefault="000733F1">
      <w:pPr>
        <w:tabs>
          <w:tab w:val="left" w:pos="1985"/>
          <w:tab w:val="left" w:pos="8931"/>
        </w:tabs>
        <w:spacing w:after="60" w:line="288" w:lineRule="auto"/>
        <w:rPr>
          <w:rFonts w:eastAsia="맑은 고딕" w:cs="Arial"/>
          <w:b/>
          <w:sz w:val="28"/>
          <w:szCs w:val="28"/>
        </w:rPr>
      </w:pPr>
      <w:r w:rsidRPr="0001523C">
        <w:rPr>
          <w:rFonts w:cs="Arial"/>
          <w:b/>
          <w:sz w:val="28"/>
          <w:szCs w:val="28"/>
        </w:rPr>
        <w:t>Agenda Item</w:t>
      </w:r>
      <w:r w:rsidRPr="0001523C">
        <w:rPr>
          <w:rFonts w:cs="Arial"/>
          <w:b/>
          <w:sz w:val="28"/>
          <w:szCs w:val="28"/>
        </w:rPr>
        <w:tab/>
        <w:t xml:space="preserve">: </w:t>
      </w:r>
      <w:r w:rsidR="00AD510F" w:rsidRPr="0001523C">
        <w:rPr>
          <w:rFonts w:eastAsia="맑은 고딕" w:cs="Arial"/>
          <w:sz w:val="28"/>
          <w:szCs w:val="28"/>
        </w:rPr>
        <w:t>9.1.3</w:t>
      </w:r>
    </w:p>
    <w:p w14:paraId="21B740A6" w14:textId="77777777" w:rsidR="005F0FEF" w:rsidRPr="0001523C" w:rsidRDefault="000733F1">
      <w:pPr>
        <w:tabs>
          <w:tab w:val="left" w:pos="1985"/>
        </w:tabs>
        <w:spacing w:after="60" w:line="288" w:lineRule="auto"/>
        <w:rPr>
          <w:rFonts w:cs="Arial"/>
          <w:sz w:val="28"/>
          <w:szCs w:val="28"/>
        </w:rPr>
      </w:pPr>
      <w:r w:rsidRPr="0001523C">
        <w:rPr>
          <w:rFonts w:cs="Arial"/>
          <w:b/>
          <w:sz w:val="28"/>
          <w:szCs w:val="28"/>
        </w:rPr>
        <w:t>Source</w:t>
      </w:r>
      <w:r w:rsidRPr="0001523C">
        <w:rPr>
          <w:rFonts w:cs="Arial"/>
          <w:b/>
          <w:sz w:val="28"/>
          <w:szCs w:val="28"/>
        </w:rPr>
        <w:tab/>
        <w:t xml:space="preserve">: </w:t>
      </w:r>
      <w:r w:rsidRPr="0001523C">
        <w:rPr>
          <w:rFonts w:cs="Arial"/>
          <w:sz w:val="28"/>
          <w:szCs w:val="28"/>
        </w:rPr>
        <w:t>LG Electronics Inc.</w:t>
      </w:r>
    </w:p>
    <w:p w14:paraId="0E37DECC" w14:textId="7B4DB6E8" w:rsidR="005F0FEF" w:rsidRPr="0001523C" w:rsidRDefault="000733F1">
      <w:pPr>
        <w:tabs>
          <w:tab w:val="left" w:pos="1985"/>
        </w:tabs>
        <w:spacing w:after="60" w:line="288" w:lineRule="auto"/>
        <w:jc w:val="left"/>
        <w:rPr>
          <w:rFonts w:eastAsia="맑은 고딕" w:cs="Arial"/>
          <w:bCs/>
          <w:sz w:val="28"/>
          <w:szCs w:val="28"/>
        </w:rPr>
      </w:pPr>
      <w:r w:rsidRPr="0001523C">
        <w:rPr>
          <w:rFonts w:cs="Arial"/>
          <w:b/>
          <w:sz w:val="28"/>
          <w:szCs w:val="28"/>
        </w:rPr>
        <w:t>Title</w:t>
      </w:r>
      <w:r w:rsidRPr="0001523C">
        <w:rPr>
          <w:rFonts w:cs="Arial"/>
          <w:b/>
          <w:sz w:val="28"/>
          <w:szCs w:val="28"/>
        </w:rPr>
        <w:tab/>
        <w:t xml:space="preserve">: </w:t>
      </w:r>
      <w:r w:rsidR="00C675BB" w:rsidRPr="0001523C">
        <w:rPr>
          <w:rFonts w:eastAsia="맑은 고딕" w:cs="Arial"/>
          <w:bCs/>
          <w:sz w:val="28"/>
          <w:szCs w:val="28"/>
        </w:rPr>
        <w:t xml:space="preserve">Discussion on </w:t>
      </w:r>
      <w:r w:rsidR="0001523C">
        <w:rPr>
          <w:rFonts w:eastAsia="맑은 고딕" w:cs="Arial" w:hint="eastAsia"/>
          <w:bCs/>
          <w:sz w:val="28"/>
          <w:szCs w:val="28"/>
        </w:rPr>
        <w:t>LCM for two-sided model</w:t>
      </w:r>
    </w:p>
    <w:p w14:paraId="106AFE52" w14:textId="77777777" w:rsidR="005F0FEF" w:rsidRPr="0001523C" w:rsidRDefault="000733F1">
      <w:pPr>
        <w:tabs>
          <w:tab w:val="left" w:pos="1985"/>
        </w:tabs>
        <w:spacing w:after="60" w:line="288" w:lineRule="auto"/>
        <w:rPr>
          <w:rFonts w:cs="Arial"/>
          <w:sz w:val="28"/>
          <w:szCs w:val="28"/>
        </w:rPr>
      </w:pPr>
      <w:r w:rsidRPr="0001523C">
        <w:rPr>
          <w:rFonts w:cs="Arial"/>
          <w:b/>
          <w:sz w:val="28"/>
          <w:szCs w:val="28"/>
        </w:rPr>
        <w:t>Document for</w:t>
      </w:r>
      <w:r w:rsidRPr="0001523C">
        <w:rPr>
          <w:rFonts w:cs="Arial"/>
          <w:b/>
          <w:sz w:val="28"/>
          <w:szCs w:val="28"/>
        </w:rPr>
        <w:tab/>
        <w:t xml:space="preserve">: </w:t>
      </w:r>
      <w:r w:rsidRPr="0001523C">
        <w:rPr>
          <w:rFonts w:cs="Arial"/>
          <w:sz w:val="28"/>
          <w:szCs w:val="28"/>
        </w:rPr>
        <w:t>Discussion and Decision</w:t>
      </w:r>
    </w:p>
    <w:p w14:paraId="73AB4AD4" w14:textId="77777777" w:rsidR="005F0FEF" w:rsidRPr="006A668C"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t>Introduction</w:t>
      </w:r>
      <w:bookmarkStart w:id="0" w:name="_Ref178064866"/>
    </w:p>
    <w:p w14:paraId="08401BB2" w14:textId="77777777" w:rsidR="008D66D3" w:rsidRPr="001C0863" w:rsidRDefault="008D66D3" w:rsidP="008D66D3">
      <w:pPr>
        <w:overflowPunct/>
        <w:autoSpaceDE/>
        <w:autoSpaceDN/>
        <w:adjustRightInd/>
        <w:spacing w:after="180" w:line="259" w:lineRule="auto"/>
        <w:jc w:val="left"/>
        <w:textAlignment w:val="auto"/>
        <w:rPr>
          <w:rFonts w:ascii="Times New Roman" w:eastAsia="바탕" w:hAnsi="Times New Roman"/>
          <w:sz w:val="22"/>
        </w:rPr>
      </w:pPr>
      <w:r w:rsidRPr="001C0863">
        <w:rPr>
          <w:rFonts w:ascii="Times New Roman" w:eastAsia="바탕" w:hAnsi="Times New Roman" w:hint="eastAsia"/>
          <w:sz w:val="22"/>
        </w:rPr>
        <w:t xml:space="preserve">The Rel-20 WID of AI/ML for air interface Ph2 (Revised WID RP-252445) was agreed in RAN#109[1]. The WI objective including AIML framework for </w:t>
      </w:r>
      <w:r w:rsidRPr="001C0863">
        <w:rPr>
          <w:rFonts w:ascii="Times New Roman" w:eastAsia="바탕" w:hAnsi="Times New Roman"/>
          <w:sz w:val="22"/>
        </w:rPr>
        <w:t>two-sided</w:t>
      </w:r>
      <w:r w:rsidRPr="001C0863">
        <w:rPr>
          <w:rFonts w:ascii="Times New Roman" w:eastAsia="바탕" w:hAnsi="Times New Roman" w:hint="eastAsia"/>
          <w:sz w:val="22"/>
        </w:rPr>
        <w:t xml:space="preserve"> AI/ML model, CSI feedback enhancement, Data collection is led by RAN2, as highlighted yellow in below. One of its sub-objectives is to specify data collection for NW-sided data collection for training, as highlighted green in below:</w:t>
      </w:r>
    </w:p>
    <w:tbl>
      <w:tblPr>
        <w:tblStyle w:val="af7"/>
        <w:tblW w:w="0" w:type="auto"/>
        <w:tblLook w:val="04A0" w:firstRow="1" w:lastRow="0" w:firstColumn="1" w:lastColumn="0" w:noHBand="0" w:noVBand="1"/>
      </w:tblPr>
      <w:tblGrid>
        <w:gridCol w:w="9629"/>
      </w:tblGrid>
      <w:tr w:rsidR="008D66D3" w14:paraId="6434CB24" w14:textId="77777777" w:rsidTr="000463DF">
        <w:tc>
          <w:tcPr>
            <w:tcW w:w="9629" w:type="dxa"/>
          </w:tcPr>
          <w:p w14:paraId="1E7332F7" w14:textId="77777777" w:rsidR="008D66D3" w:rsidRPr="00DC76E7" w:rsidRDefault="008D66D3" w:rsidP="000463DF">
            <w:pPr>
              <w:pStyle w:val="3"/>
              <w:numPr>
                <w:ilvl w:val="0"/>
                <w:numId w:val="0"/>
              </w:numPr>
              <w:spacing w:before="0" w:after="0" w:line="360" w:lineRule="auto"/>
              <w:ind w:left="720" w:hanging="720"/>
              <w:rPr>
                <w:rFonts w:eastAsia="맑은 고딕"/>
                <w:sz w:val="20"/>
                <w:szCs w:val="20"/>
                <w:lang w:eastAsia="ko-KR"/>
              </w:rPr>
            </w:pPr>
            <w:r w:rsidRPr="00DC76E7">
              <w:rPr>
                <w:rFonts w:eastAsia="맑은 고딕" w:hint="eastAsia"/>
                <w:sz w:val="20"/>
                <w:szCs w:val="20"/>
                <w:lang w:eastAsia="ko-KR"/>
              </w:rPr>
              <w:lastRenderedPageBreak/>
              <w:t>4.</w:t>
            </w:r>
            <w:r w:rsidRPr="00DC76E7">
              <w:rPr>
                <w:sz w:val="20"/>
                <w:szCs w:val="20"/>
              </w:rPr>
              <w:t xml:space="preserve"> </w:t>
            </w:r>
            <w:r w:rsidRPr="00DC76E7">
              <w:rPr>
                <w:sz w:val="20"/>
                <w:szCs w:val="20"/>
              </w:rPr>
              <w:tab/>
            </w:r>
            <w:r w:rsidRPr="00DC76E7">
              <w:rPr>
                <w:rFonts w:eastAsia="맑은 고딕" w:hint="eastAsia"/>
                <w:sz w:val="20"/>
                <w:szCs w:val="20"/>
                <w:lang w:eastAsia="ko-KR"/>
              </w:rPr>
              <w:t>Objective</w:t>
            </w:r>
          </w:p>
          <w:p w14:paraId="4476E328" w14:textId="77777777" w:rsidR="008D66D3" w:rsidRPr="00DC76E7" w:rsidRDefault="008D66D3" w:rsidP="000463DF">
            <w:pPr>
              <w:pStyle w:val="3"/>
              <w:numPr>
                <w:ilvl w:val="0"/>
                <w:numId w:val="0"/>
              </w:numPr>
              <w:spacing w:before="0" w:after="0" w:line="360" w:lineRule="auto"/>
              <w:ind w:left="720" w:hanging="720"/>
              <w:rPr>
                <w:color w:val="0000FF"/>
                <w:sz w:val="20"/>
                <w:szCs w:val="20"/>
              </w:rPr>
            </w:pPr>
            <w:r w:rsidRPr="00DC76E7">
              <w:rPr>
                <w:color w:val="0000FF"/>
                <w:sz w:val="20"/>
                <w:szCs w:val="20"/>
              </w:rPr>
              <w:t>4.1</w:t>
            </w:r>
            <w:r w:rsidRPr="00DC76E7">
              <w:rPr>
                <w:color w:val="0000FF"/>
                <w:sz w:val="20"/>
                <w:szCs w:val="20"/>
              </w:rPr>
              <w:tab/>
              <w:t>Objective of SI or Core part WI or Testing part WI</w:t>
            </w:r>
          </w:p>
          <w:p w14:paraId="1FF53C91" w14:textId="77777777" w:rsidR="008D66D3" w:rsidRDefault="008D66D3" w:rsidP="000463DF">
            <w:pPr>
              <w:spacing w:after="0"/>
              <w:rPr>
                <w:rFonts w:eastAsia="맑은 고딕"/>
                <w:bCs/>
                <w:sz w:val="16"/>
                <w:szCs w:val="16"/>
              </w:rPr>
            </w:pPr>
            <w:r w:rsidRPr="00A94D30">
              <w:rPr>
                <w:bCs/>
                <w:sz w:val="16"/>
                <w:szCs w:val="16"/>
              </w:rPr>
              <w:t>Provide specification support for the following aspects:</w:t>
            </w:r>
          </w:p>
          <w:p w14:paraId="1E2141A6" w14:textId="77777777" w:rsidR="008D66D3" w:rsidRPr="00DC76E7" w:rsidRDefault="008D66D3" w:rsidP="000463DF">
            <w:pPr>
              <w:spacing w:after="0"/>
              <w:rPr>
                <w:rFonts w:eastAsia="맑은 고딕"/>
                <w:bCs/>
                <w:sz w:val="16"/>
                <w:szCs w:val="16"/>
              </w:rPr>
            </w:pPr>
          </w:p>
          <w:p w14:paraId="7CE02EE7" w14:textId="77777777" w:rsidR="008D66D3" w:rsidRPr="008D66D3" w:rsidRDefault="008D66D3" w:rsidP="000463DF">
            <w:pPr>
              <w:spacing w:after="0"/>
              <w:rPr>
                <w:bCs/>
                <w:sz w:val="16"/>
                <w:szCs w:val="16"/>
              </w:rPr>
            </w:pPr>
            <w:r w:rsidRPr="008D66D3">
              <w:rPr>
                <w:bCs/>
                <w:sz w:val="16"/>
                <w:szCs w:val="16"/>
              </w:rPr>
              <w:t xml:space="preserve">AI/ML </w:t>
            </w:r>
            <w:r w:rsidRPr="008D66D3">
              <w:rPr>
                <w:b/>
                <w:sz w:val="16"/>
                <w:szCs w:val="16"/>
              </w:rPr>
              <w:t>framework</w:t>
            </w:r>
            <w:r w:rsidRPr="008D66D3">
              <w:rPr>
                <w:bCs/>
                <w:sz w:val="16"/>
                <w:szCs w:val="16"/>
              </w:rPr>
              <w:t xml:space="preserve"> for </w:t>
            </w:r>
            <w:proofErr w:type="gramStart"/>
            <w:r w:rsidRPr="008D66D3">
              <w:rPr>
                <w:bCs/>
                <w:sz w:val="16"/>
                <w:szCs w:val="16"/>
              </w:rPr>
              <w:t>two sided</w:t>
            </w:r>
            <w:proofErr w:type="gramEnd"/>
            <w:r w:rsidRPr="008D66D3">
              <w:rPr>
                <w:bCs/>
                <w:sz w:val="16"/>
                <w:szCs w:val="16"/>
              </w:rPr>
              <w:t xml:space="preserve"> AI/ML models within the realm of what has been studied in the FS_NR_AIML_air_Ph2 and NR_AIML_air projects for CSI feedback enhancement [RAN2]:</w:t>
            </w:r>
          </w:p>
          <w:p w14:paraId="3F745D90" w14:textId="77777777" w:rsidR="008D66D3" w:rsidRPr="008D66D3" w:rsidRDefault="008D66D3" w:rsidP="000463DF">
            <w:pPr>
              <w:pStyle w:val="af8"/>
              <w:numPr>
                <w:ilvl w:val="0"/>
                <w:numId w:val="56"/>
              </w:numPr>
              <w:spacing w:after="0"/>
              <w:ind w:leftChars="0"/>
              <w:contextualSpacing/>
              <w:jc w:val="left"/>
              <w:rPr>
                <w:bCs/>
                <w:sz w:val="16"/>
                <w:szCs w:val="16"/>
              </w:rPr>
            </w:pPr>
            <w:r w:rsidRPr="008D66D3">
              <w:rPr>
                <w:bCs/>
                <w:sz w:val="16"/>
                <w:szCs w:val="16"/>
              </w:rPr>
              <w:t>Signalling and protocol aspects of Life Cycle Management (LCM) enabling functionality and model selection, activation, deactivation, switching, fallback</w:t>
            </w:r>
          </w:p>
          <w:p w14:paraId="6E362AB6" w14:textId="77777777" w:rsidR="008D66D3" w:rsidRPr="008D66D3" w:rsidRDefault="008D66D3" w:rsidP="000463DF">
            <w:pPr>
              <w:pStyle w:val="af8"/>
              <w:numPr>
                <w:ilvl w:val="1"/>
                <w:numId w:val="56"/>
              </w:numPr>
              <w:spacing w:after="0"/>
              <w:ind w:leftChars="0"/>
              <w:contextualSpacing/>
              <w:jc w:val="left"/>
              <w:rPr>
                <w:bCs/>
                <w:sz w:val="16"/>
                <w:szCs w:val="16"/>
              </w:rPr>
            </w:pPr>
            <w:r w:rsidRPr="008D66D3">
              <w:rPr>
                <w:bCs/>
                <w:sz w:val="16"/>
                <w:szCs w:val="16"/>
              </w:rPr>
              <w:t>ID related signalling is part of the above objective</w:t>
            </w:r>
          </w:p>
          <w:p w14:paraId="2F117A4F" w14:textId="77777777" w:rsidR="008D66D3" w:rsidRPr="008D66D3" w:rsidRDefault="008D66D3" w:rsidP="000463DF">
            <w:pPr>
              <w:pStyle w:val="af8"/>
              <w:numPr>
                <w:ilvl w:val="0"/>
                <w:numId w:val="56"/>
              </w:numPr>
              <w:spacing w:after="0"/>
              <w:ind w:leftChars="0"/>
              <w:contextualSpacing/>
              <w:jc w:val="left"/>
              <w:rPr>
                <w:bCs/>
                <w:sz w:val="16"/>
                <w:szCs w:val="16"/>
              </w:rPr>
            </w:pPr>
            <w:r w:rsidRPr="008D66D3">
              <w:rPr>
                <w:bCs/>
                <w:sz w:val="16"/>
                <w:szCs w:val="16"/>
              </w:rPr>
              <w:t xml:space="preserve">Necessary signalling/mechanism(s) for LCM to facilitate model training, inference, performance </w:t>
            </w:r>
            <w:proofErr w:type="gramStart"/>
            <w:r w:rsidRPr="008D66D3">
              <w:rPr>
                <w:bCs/>
                <w:sz w:val="16"/>
                <w:szCs w:val="16"/>
              </w:rPr>
              <w:t>monitoring,.</w:t>
            </w:r>
            <w:proofErr w:type="gramEnd"/>
          </w:p>
          <w:p w14:paraId="4C8DFBA5" w14:textId="77777777" w:rsidR="008D66D3" w:rsidRPr="008D66D3" w:rsidRDefault="008D66D3" w:rsidP="000463DF">
            <w:pPr>
              <w:spacing w:after="0"/>
              <w:rPr>
                <w:bCs/>
                <w:sz w:val="16"/>
                <w:szCs w:val="16"/>
              </w:rPr>
            </w:pPr>
          </w:p>
          <w:p w14:paraId="7DFBC5B3" w14:textId="77777777" w:rsidR="008D66D3" w:rsidRPr="008D66D3" w:rsidRDefault="008D66D3" w:rsidP="000463DF">
            <w:pPr>
              <w:spacing w:after="0"/>
              <w:rPr>
                <w:bCs/>
                <w:sz w:val="16"/>
                <w:szCs w:val="16"/>
              </w:rPr>
            </w:pPr>
            <w:r w:rsidRPr="008D66D3">
              <w:rPr>
                <w:b/>
                <w:sz w:val="16"/>
                <w:szCs w:val="16"/>
              </w:rPr>
              <w:t>CSI feedback enhancement</w:t>
            </w:r>
            <w:r w:rsidRPr="008D66D3">
              <w:rPr>
                <w:bCs/>
                <w:sz w:val="16"/>
                <w:szCs w:val="16"/>
              </w:rPr>
              <w:t>, encompassing (two-sided model) [RAN1, RAN2]:</w:t>
            </w:r>
          </w:p>
          <w:p w14:paraId="3EDC5F49" w14:textId="77777777" w:rsidR="008D66D3" w:rsidRPr="008D66D3" w:rsidRDefault="008D66D3" w:rsidP="000463DF">
            <w:pPr>
              <w:pStyle w:val="af8"/>
              <w:numPr>
                <w:ilvl w:val="0"/>
                <w:numId w:val="58"/>
              </w:numPr>
              <w:spacing w:after="0"/>
              <w:ind w:leftChars="0"/>
              <w:contextualSpacing/>
              <w:jc w:val="left"/>
              <w:rPr>
                <w:bCs/>
                <w:sz w:val="16"/>
                <w:szCs w:val="16"/>
              </w:rPr>
            </w:pPr>
            <w:r w:rsidRPr="008D66D3">
              <w:rPr>
                <w:bCs/>
                <w:sz w:val="16"/>
                <w:szCs w:val="16"/>
              </w:rPr>
              <w:t xml:space="preserve">CSI spatial/frequency compression without temporal aspects (“Case 0”), </w:t>
            </w:r>
          </w:p>
          <w:p w14:paraId="274045B8" w14:textId="77777777" w:rsidR="008D66D3" w:rsidRPr="008D66D3" w:rsidRDefault="008D66D3" w:rsidP="000463DF">
            <w:pPr>
              <w:pStyle w:val="af8"/>
              <w:numPr>
                <w:ilvl w:val="0"/>
                <w:numId w:val="58"/>
              </w:numPr>
              <w:spacing w:after="0"/>
              <w:ind w:leftChars="0"/>
              <w:contextualSpacing/>
              <w:jc w:val="left"/>
              <w:rPr>
                <w:bCs/>
                <w:sz w:val="16"/>
                <w:szCs w:val="16"/>
              </w:rPr>
            </w:pPr>
            <w:r w:rsidRPr="008D66D3">
              <w:rPr>
                <w:bCs/>
                <w:sz w:val="16"/>
                <w:szCs w:val="16"/>
              </w:rPr>
              <w:t>Specify necessary signalling/mechanism(s) as per the identified potential specification impacts in FS_NR_AIML_</w:t>
            </w:r>
            <w:proofErr w:type="gramStart"/>
            <w:r w:rsidRPr="008D66D3">
              <w:rPr>
                <w:bCs/>
                <w:sz w:val="16"/>
                <w:szCs w:val="16"/>
              </w:rPr>
              <w:t>Air ,</w:t>
            </w:r>
            <w:proofErr w:type="gramEnd"/>
            <w:r w:rsidRPr="008D66D3">
              <w:rPr>
                <w:bCs/>
                <w:sz w:val="16"/>
                <w:szCs w:val="16"/>
              </w:rPr>
              <w:t xml:space="preserve"> including:</w:t>
            </w:r>
          </w:p>
          <w:p w14:paraId="67BF6148" w14:textId="77777777" w:rsidR="008D66D3" w:rsidRPr="008D66D3" w:rsidRDefault="008D66D3" w:rsidP="000463DF">
            <w:pPr>
              <w:pStyle w:val="af8"/>
              <w:numPr>
                <w:ilvl w:val="1"/>
                <w:numId w:val="56"/>
              </w:numPr>
              <w:spacing w:after="0"/>
              <w:ind w:leftChars="0"/>
              <w:contextualSpacing/>
              <w:jc w:val="left"/>
              <w:rPr>
                <w:bCs/>
                <w:sz w:val="16"/>
                <w:szCs w:val="16"/>
              </w:rPr>
            </w:pPr>
            <w:r w:rsidRPr="008D66D3">
              <w:rPr>
                <w:bCs/>
                <w:sz w:val="16"/>
                <w:szCs w:val="16"/>
              </w:rPr>
              <w:t>Model pairing procedure including ID and applicability reporting</w:t>
            </w:r>
          </w:p>
          <w:p w14:paraId="34040543" w14:textId="77777777" w:rsidR="008D66D3" w:rsidRPr="008D66D3" w:rsidRDefault="008D66D3" w:rsidP="000463DF">
            <w:pPr>
              <w:pStyle w:val="af8"/>
              <w:numPr>
                <w:ilvl w:val="1"/>
                <w:numId w:val="56"/>
              </w:numPr>
              <w:spacing w:after="0"/>
              <w:ind w:leftChars="0"/>
              <w:contextualSpacing/>
              <w:jc w:val="left"/>
              <w:rPr>
                <w:bCs/>
                <w:sz w:val="16"/>
                <w:szCs w:val="16"/>
              </w:rPr>
            </w:pPr>
            <w:r w:rsidRPr="008D66D3">
              <w:rPr>
                <w:bCs/>
                <w:sz w:val="16"/>
                <w:szCs w:val="16"/>
              </w:rPr>
              <w:t>Inference aspects including target CSI type, measurement and report configuration, CQI RI determination, payload determination, quantization configuration codebook, UCI mapping, CSI processing criteria and timeline, priority rules for CSI reports</w:t>
            </w:r>
            <w:r w:rsidRPr="008D66D3">
              <w:rPr>
                <w:rFonts w:eastAsia="맑은 고딕" w:hint="eastAsia"/>
                <w:bCs/>
                <w:sz w:val="16"/>
                <w:szCs w:val="16"/>
              </w:rPr>
              <w:t xml:space="preserve"> </w:t>
            </w:r>
          </w:p>
          <w:p w14:paraId="194AA9B8" w14:textId="77777777" w:rsidR="008D66D3" w:rsidRPr="008D66D3" w:rsidRDefault="008D66D3" w:rsidP="000463DF">
            <w:pPr>
              <w:pStyle w:val="af8"/>
              <w:numPr>
                <w:ilvl w:val="1"/>
                <w:numId w:val="56"/>
              </w:numPr>
              <w:spacing w:after="0"/>
              <w:ind w:leftChars="0"/>
              <w:contextualSpacing/>
              <w:jc w:val="left"/>
              <w:rPr>
                <w:bCs/>
                <w:sz w:val="16"/>
                <w:szCs w:val="16"/>
              </w:rPr>
            </w:pPr>
            <w:r w:rsidRPr="008D66D3">
              <w:rPr>
                <w:bCs/>
                <w:sz w:val="16"/>
                <w:szCs w:val="16"/>
              </w:rPr>
              <w:t>NW and UE side data collection for training,</w:t>
            </w:r>
          </w:p>
          <w:p w14:paraId="605DAB2B" w14:textId="77777777" w:rsidR="008D66D3" w:rsidRPr="008D66D3" w:rsidRDefault="008D66D3" w:rsidP="000463DF">
            <w:pPr>
              <w:pStyle w:val="af8"/>
              <w:numPr>
                <w:ilvl w:val="2"/>
                <w:numId w:val="56"/>
              </w:numPr>
              <w:spacing w:after="0"/>
              <w:ind w:leftChars="0"/>
              <w:contextualSpacing/>
              <w:jc w:val="left"/>
              <w:rPr>
                <w:bCs/>
                <w:sz w:val="16"/>
                <w:szCs w:val="16"/>
              </w:rPr>
            </w:pPr>
            <w:r w:rsidRPr="008D66D3">
              <w:rPr>
                <w:bCs/>
                <w:sz w:val="16"/>
                <w:szCs w:val="16"/>
              </w:rPr>
              <w:t>Target CSI format</w:t>
            </w:r>
          </w:p>
          <w:p w14:paraId="047C7AB9" w14:textId="77777777" w:rsidR="008D66D3" w:rsidRPr="008D66D3" w:rsidRDefault="008D66D3" w:rsidP="000463DF">
            <w:pPr>
              <w:pStyle w:val="af8"/>
              <w:numPr>
                <w:ilvl w:val="2"/>
                <w:numId w:val="56"/>
              </w:numPr>
              <w:spacing w:after="0"/>
              <w:ind w:leftChars="0"/>
              <w:contextualSpacing/>
              <w:jc w:val="left"/>
              <w:rPr>
                <w:bCs/>
                <w:sz w:val="16"/>
                <w:szCs w:val="16"/>
              </w:rPr>
            </w:pPr>
            <w:r w:rsidRPr="008D66D3">
              <w:rPr>
                <w:bCs/>
                <w:sz w:val="16"/>
                <w:szCs w:val="16"/>
              </w:rPr>
              <w:t>Note The framework defined in BM and CSI prediction use cases could be reused</w:t>
            </w:r>
          </w:p>
          <w:p w14:paraId="367CC67A" w14:textId="77777777" w:rsidR="008D66D3" w:rsidRPr="008D66D3" w:rsidRDefault="008D66D3" w:rsidP="000463DF">
            <w:pPr>
              <w:pStyle w:val="af8"/>
              <w:numPr>
                <w:ilvl w:val="1"/>
                <w:numId w:val="56"/>
              </w:numPr>
              <w:spacing w:after="0"/>
              <w:ind w:leftChars="0"/>
              <w:contextualSpacing/>
              <w:jc w:val="left"/>
              <w:rPr>
                <w:bCs/>
                <w:sz w:val="16"/>
                <w:szCs w:val="16"/>
              </w:rPr>
            </w:pPr>
            <w:r w:rsidRPr="008D66D3">
              <w:rPr>
                <w:bCs/>
                <w:sz w:val="16"/>
                <w:szCs w:val="16"/>
              </w:rPr>
              <w:t xml:space="preserve">Specify performance monitoring </w:t>
            </w:r>
          </w:p>
          <w:p w14:paraId="6BD703CB" w14:textId="77777777" w:rsidR="008D66D3" w:rsidRPr="008D66D3" w:rsidRDefault="008D66D3" w:rsidP="000463DF">
            <w:pPr>
              <w:spacing w:after="0"/>
              <w:rPr>
                <w:bCs/>
                <w:sz w:val="16"/>
                <w:szCs w:val="16"/>
              </w:rPr>
            </w:pPr>
          </w:p>
          <w:p w14:paraId="32B97BE8" w14:textId="77777777" w:rsidR="008D66D3" w:rsidRPr="008D66D3" w:rsidRDefault="008D66D3" w:rsidP="000463DF">
            <w:pPr>
              <w:spacing w:after="0"/>
              <w:rPr>
                <w:bCs/>
                <w:sz w:val="16"/>
                <w:szCs w:val="16"/>
              </w:rPr>
            </w:pPr>
            <w:r w:rsidRPr="008D66D3">
              <w:rPr>
                <w:b/>
                <w:sz w:val="16"/>
                <w:szCs w:val="16"/>
              </w:rPr>
              <w:t>Inter-vendor training collaboration</w:t>
            </w:r>
            <w:r w:rsidRPr="008D66D3">
              <w:rPr>
                <w:bCs/>
                <w:sz w:val="16"/>
                <w:szCs w:val="16"/>
              </w:rPr>
              <w:t xml:space="preserve"> for two-sided AI/ML models </w:t>
            </w:r>
          </w:p>
          <w:p w14:paraId="10D3422F" w14:textId="77777777" w:rsidR="008D66D3" w:rsidRPr="008D66D3" w:rsidRDefault="008D66D3" w:rsidP="000463DF">
            <w:pPr>
              <w:pStyle w:val="af8"/>
              <w:numPr>
                <w:ilvl w:val="0"/>
                <w:numId w:val="59"/>
              </w:numPr>
              <w:spacing w:after="0"/>
              <w:ind w:leftChars="0"/>
              <w:contextualSpacing/>
              <w:jc w:val="left"/>
              <w:rPr>
                <w:bCs/>
                <w:sz w:val="16"/>
                <w:szCs w:val="16"/>
              </w:rPr>
            </w:pPr>
            <w:r w:rsidRPr="008D66D3">
              <w:rPr>
                <w:bCs/>
                <w:sz w:val="16"/>
                <w:szCs w:val="16"/>
              </w:rPr>
              <w:t>Fully defined/specified reference model (“Direction C”) with RAN1 scalability study outcome taken into account [RAN4/RAN1] – check-point in RAN#110 upon RAN4 feedback</w:t>
            </w:r>
          </w:p>
          <w:p w14:paraId="139EC2D1" w14:textId="77777777" w:rsidR="008D66D3" w:rsidRPr="008D66D3" w:rsidRDefault="008D66D3" w:rsidP="000463DF">
            <w:pPr>
              <w:pStyle w:val="af8"/>
              <w:numPr>
                <w:ilvl w:val="1"/>
                <w:numId w:val="59"/>
              </w:numPr>
              <w:spacing w:after="0"/>
              <w:ind w:leftChars="0"/>
              <w:contextualSpacing/>
              <w:jc w:val="left"/>
              <w:rPr>
                <w:bCs/>
                <w:sz w:val="16"/>
                <w:szCs w:val="16"/>
              </w:rPr>
            </w:pPr>
            <w:r w:rsidRPr="008D66D3">
              <w:rPr>
                <w:bCs/>
                <w:sz w:val="16"/>
                <w:szCs w:val="16"/>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4CA4992D" w14:textId="77777777" w:rsidR="008D66D3" w:rsidRPr="008D66D3" w:rsidRDefault="008D66D3" w:rsidP="000463DF">
            <w:pPr>
              <w:pStyle w:val="af8"/>
              <w:numPr>
                <w:ilvl w:val="0"/>
                <w:numId w:val="59"/>
              </w:numPr>
              <w:spacing w:after="0"/>
              <w:ind w:leftChars="0"/>
              <w:contextualSpacing/>
              <w:jc w:val="left"/>
              <w:rPr>
                <w:bCs/>
                <w:sz w:val="16"/>
                <w:szCs w:val="16"/>
              </w:rPr>
            </w:pPr>
            <w:r w:rsidRPr="008D66D3">
              <w:rPr>
                <w:bCs/>
                <w:sz w:val="16"/>
                <w:szCs w:val="16"/>
              </w:rPr>
              <w:t>Specification of standardized dataset format/content plus dataset exchange (“Direction A, sub-option 4-1”) [RAN1/RAN2/RAN3/RAN4] – check-point in RAN#110 upon SA WG feedback</w:t>
            </w:r>
          </w:p>
          <w:p w14:paraId="6195379A" w14:textId="77777777" w:rsidR="008D66D3" w:rsidRPr="008D66D3" w:rsidRDefault="008D66D3" w:rsidP="000463DF">
            <w:pPr>
              <w:spacing w:after="0"/>
              <w:rPr>
                <w:bCs/>
                <w:sz w:val="16"/>
                <w:szCs w:val="16"/>
              </w:rPr>
            </w:pPr>
          </w:p>
          <w:p w14:paraId="3482EA22" w14:textId="77777777" w:rsidR="008D66D3" w:rsidRPr="008D66D3" w:rsidRDefault="008D66D3" w:rsidP="000463DF">
            <w:pPr>
              <w:spacing w:after="0"/>
              <w:rPr>
                <w:b/>
                <w:sz w:val="16"/>
                <w:szCs w:val="16"/>
              </w:rPr>
            </w:pPr>
            <w:r w:rsidRPr="008D66D3">
              <w:rPr>
                <w:b/>
                <w:sz w:val="16"/>
                <w:szCs w:val="16"/>
              </w:rPr>
              <w:t xml:space="preserve">Data collection </w:t>
            </w:r>
            <w:r w:rsidRPr="008D66D3">
              <w:rPr>
                <w:bCs/>
                <w:sz w:val="16"/>
                <w:szCs w:val="16"/>
              </w:rPr>
              <w:t>[RAN2]:</w:t>
            </w:r>
          </w:p>
          <w:p w14:paraId="1D5CF65E" w14:textId="77777777" w:rsidR="008D66D3" w:rsidRPr="008D66D3" w:rsidRDefault="008D66D3" w:rsidP="000463DF">
            <w:pPr>
              <w:pStyle w:val="af8"/>
              <w:numPr>
                <w:ilvl w:val="0"/>
                <w:numId w:val="60"/>
              </w:numPr>
              <w:spacing w:after="0"/>
              <w:ind w:leftChars="0"/>
              <w:contextualSpacing/>
              <w:jc w:val="left"/>
              <w:rPr>
                <w:bCs/>
                <w:sz w:val="16"/>
                <w:szCs w:val="16"/>
              </w:rPr>
            </w:pPr>
            <w:r w:rsidRPr="008D66D3">
              <w:rPr>
                <w:bCs/>
                <w:sz w:val="16"/>
                <w:szCs w:val="16"/>
              </w:rPr>
              <w:t>Further study and specify if deemed necessary, standards-based UE data collection at least for UE-side model training in close collaboration with SA WGs and taking into account the agreed principles during the Rel-19 study – check-point in RAN#110 based on SA WG feedback and SA2 study on data collection</w:t>
            </w:r>
          </w:p>
          <w:p w14:paraId="126429BA" w14:textId="77777777" w:rsidR="008D66D3" w:rsidRPr="008D66D3" w:rsidRDefault="008D66D3" w:rsidP="000463DF">
            <w:pPr>
              <w:spacing w:after="0"/>
              <w:rPr>
                <w:rFonts w:eastAsia="맑은 고딕"/>
                <w:bCs/>
                <w:i/>
                <w:iCs/>
                <w:color w:val="EE0000"/>
                <w:sz w:val="16"/>
                <w:szCs w:val="16"/>
              </w:rPr>
            </w:pPr>
          </w:p>
          <w:p w14:paraId="27A1732D" w14:textId="77777777" w:rsidR="008D66D3" w:rsidRPr="008D66D3" w:rsidRDefault="008D66D3" w:rsidP="000463DF">
            <w:pPr>
              <w:spacing w:after="0"/>
              <w:rPr>
                <w:b/>
                <w:sz w:val="16"/>
                <w:szCs w:val="16"/>
              </w:rPr>
            </w:pPr>
            <w:r w:rsidRPr="008D66D3">
              <w:rPr>
                <w:b/>
                <w:sz w:val="16"/>
                <w:szCs w:val="16"/>
              </w:rPr>
              <w:t>Interoperability and RRM requirement [RAN4]:</w:t>
            </w:r>
          </w:p>
          <w:p w14:paraId="77CC5E6F" w14:textId="77777777" w:rsidR="008D66D3" w:rsidRPr="008D66D3" w:rsidRDefault="008D66D3" w:rsidP="000463DF">
            <w:pPr>
              <w:pStyle w:val="af8"/>
              <w:numPr>
                <w:ilvl w:val="0"/>
                <w:numId w:val="59"/>
              </w:numPr>
              <w:spacing w:after="0"/>
              <w:ind w:leftChars="0"/>
              <w:contextualSpacing/>
              <w:jc w:val="left"/>
              <w:rPr>
                <w:bCs/>
                <w:sz w:val="16"/>
                <w:szCs w:val="16"/>
              </w:rPr>
            </w:pPr>
            <w:r w:rsidRPr="008D66D3">
              <w:rPr>
                <w:bCs/>
                <w:sz w:val="16"/>
                <w:szCs w:val="16"/>
              </w:rPr>
              <w:t>To define the requirement for the encoder, specify the standardized test decoder to guarantee interoperability</w:t>
            </w:r>
          </w:p>
          <w:p w14:paraId="764FC766" w14:textId="77777777" w:rsidR="008D66D3" w:rsidRPr="00DC76E7" w:rsidRDefault="008D66D3" w:rsidP="000463DF">
            <w:pPr>
              <w:pStyle w:val="af8"/>
              <w:numPr>
                <w:ilvl w:val="1"/>
                <w:numId w:val="56"/>
              </w:numPr>
              <w:spacing w:after="0"/>
              <w:ind w:leftChars="0"/>
              <w:contextualSpacing/>
              <w:jc w:val="left"/>
              <w:rPr>
                <w:bCs/>
                <w:sz w:val="16"/>
                <w:szCs w:val="16"/>
              </w:rPr>
            </w:pPr>
            <w:r w:rsidRPr="008D66D3">
              <w:rPr>
                <w:bCs/>
                <w:sz w:val="16"/>
                <w:szCs w:val="16"/>
              </w:rPr>
              <w:t>The fully specified test decoder</w:t>
            </w:r>
            <w:r w:rsidRPr="00DC76E7">
              <w:rPr>
                <w:bCs/>
                <w:sz w:val="16"/>
                <w:szCs w:val="16"/>
              </w:rPr>
              <w:t xml:space="preserve">, data set, and corresponding reference encoder in RAN4 to be used for inter-vendor collaboration </w:t>
            </w:r>
          </w:p>
          <w:p w14:paraId="6DA196A7" w14:textId="77777777" w:rsidR="008D66D3" w:rsidRPr="00DC76E7" w:rsidRDefault="008D66D3" w:rsidP="000463DF">
            <w:pPr>
              <w:pStyle w:val="af8"/>
              <w:numPr>
                <w:ilvl w:val="0"/>
                <w:numId w:val="59"/>
              </w:numPr>
              <w:spacing w:after="0"/>
              <w:ind w:leftChars="0"/>
              <w:contextualSpacing/>
              <w:jc w:val="left"/>
              <w:rPr>
                <w:bCs/>
                <w:sz w:val="16"/>
                <w:szCs w:val="16"/>
              </w:rPr>
            </w:pPr>
            <w:r w:rsidRPr="00DC76E7">
              <w:rPr>
                <w:bCs/>
                <w:sz w:val="16"/>
                <w:szCs w:val="16"/>
              </w:rPr>
              <w:t>Necessary RRM requirement for specified LCM procedures.</w:t>
            </w:r>
          </w:p>
          <w:p w14:paraId="6B1D7595" w14:textId="77777777" w:rsidR="008D66D3" w:rsidRPr="00DC76E7" w:rsidRDefault="008D66D3" w:rsidP="000463DF">
            <w:pPr>
              <w:pStyle w:val="af8"/>
              <w:numPr>
                <w:ilvl w:val="0"/>
                <w:numId w:val="59"/>
              </w:numPr>
              <w:spacing w:after="0"/>
              <w:ind w:leftChars="0"/>
              <w:contextualSpacing/>
              <w:jc w:val="left"/>
              <w:rPr>
                <w:bCs/>
                <w:sz w:val="16"/>
                <w:szCs w:val="16"/>
              </w:rPr>
            </w:pPr>
            <w:r w:rsidRPr="00DC76E7">
              <w:rPr>
                <w:bCs/>
                <w:sz w:val="16"/>
                <w:szCs w:val="16"/>
              </w:rPr>
              <w:t>NOTE: offline training is assumed for the purpose of this project. Strive to leverage on RAN1’s study on scalable model structure in FS_NR_AIML_Air.</w:t>
            </w:r>
          </w:p>
        </w:tc>
      </w:tr>
    </w:tbl>
    <w:p w14:paraId="562099A8" w14:textId="01557644" w:rsidR="007529D8" w:rsidRPr="008D66D3" w:rsidRDefault="00583FE3" w:rsidP="008D66D3">
      <w:pPr>
        <w:overflowPunct/>
        <w:autoSpaceDE/>
        <w:autoSpaceDN/>
        <w:adjustRightInd/>
        <w:spacing w:before="240" w:after="180" w:line="259" w:lineRule="auto"/>
        <w:jc w:val="left"/>
        <w:textAlignment w:val="auto"/>
        <w:rPr>
          <w:rFonts w:ascii="Times New Roman" w:eastAsia="바탕" w:hAnsi="Times New Roman"/>
          <w:sz w:val="22"/>
        </w:rPr>
      </w:pPr>
      <w:r w:rsidRPr="001C0863">
        <w:rPr>
          <w:rFonts w:ascii="Times New Roman" w:eastAsia="바탕" w:hAnsi="Times New Roman" w:hint="eastAsia"/>
          <w:sz w:val="22"/>
        </w:rPr>
        <w:t xml:space="preserve">In this contribution, we </w:t>
      </w:r>
      <w:r w:rsidR="007529D8" w:rsidRPr="001C0863">
        <w:rPr>
          <w:rFonts w:ascii="Times New Roman" w:eastAsia="바탕" w:hAnsi="Times New Roman" w:hint="eastAsia"/>
          <w:sz w:val="22"/>
        </w:rPr>
        <w:t xml:space="preserve">will show our views on </w:t>
      </w:r>
      <w:r w:rsidR="0001523C">
        <w:rPr>
          <w:rFonts w:ascii="Times New Roman" w:eastAsia="바탕" w:hAnsi="Times New Roman" w:hint="eastAsia"/>
          <w:sz w:val="22"/>
        </w:rPr>
        <w:t>LCM for two-sided model</w:t>
      </w:r>
      <w:r w:rsidR="008D66D3">
        <w:rPr>
          <w:rFonts w:ascii="Times New Roman" w:eastAsia="바탕" w:hAnsi="Times New Roman" w:hint="eastAsia"/>
          <w:sz w:val="22"/>
        </w:rPr>
        <w:t xml:space="preserve"> by focusing on model pairing, i</w:t>
      </w:r>
      <w:r w:rsidR="008D66D3" w:rsidRPr="008D66D3">
        <w:rPr>
          <w:rFonts w:ascii="Times New Roman" w:eastAsia="바탕" w:hAnsi="Times New Roman"/>
          <w:sz w:val="22"/>
        </w:rPr>
        <w:t>nter-vendor collaboration related RAN2 impact</w:t>
      </w:r>
      <w:r w:rsidR="008D66D3">
        <w:rPr>
          <w:rFonts w:ascii="Times New Roman" w:eastAsia="바탕" w:hAnsi="Times New Roman" w:hint="eastAsia"/>
          <w:sz w:val="22"/>
        </w:rPr>
        <w:t xml:space="preserve">, and UE side data collection. </w:t>
      </w:r>
    </w:p>
    <w:p w14:paraId="61FB4BE8" w14:textId="3B944878" w:rsidR="007661B9" w:rsidRPr="008537BA"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ascii="Times New Roman" w:hAnsi="Times New Roman" w:cs="Times New Roman"/>
          <w:lang w:val="en-US" w:eastAsia="ko-KR"/>
        </w:rPr>
      </w:pPr>
      <w:r w:rsidRPr="006A668C">
        <w:rPr>
          <w:rFonts w:eastAsia="바탕" w:cs="Times New Roman"/>
          <w:szCs w:val="20"/>
          <w:lang w:val="en-US" w:eastAsia="en-US"/>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4062E607" w14:textId="1F4BBBB8" w:rsidR="00227483" w:rsidRDefault="00CD374F" w:rsidP="00577CED">
      <w:pPr>
        <w:pStyle w:val="2"/>
        <w:rPr>
          <w:rFonts w:eastAsia="맑은 고딕"/>
          <w:sz w:val="28"/>
          <w:szCs w:val="28"/>
          <w:lang w:val="en-US" w:eastAsia="ko-KR"/>
        </w:rPr>
      </w:pPr>
      <w:r>
        <w:rPr>
          <w:rFonts w:eastAsia="맑은 고딕" w:hint="eastAsia"/>
          <w:sz w:val="28"/>
          <w:szCs w:val="28"/>
          <w:lang w:val="en-US" w:eastAsia="ko-KR"/>
        </w:rPr>
        <w:t xml:space="preserve">Model Pairing </w:t>
      </w:r>
    </w:p>
    <w:p w14:paraId="29964673" w14:textId="18308D4B" w:rsidR="000161EE" w:rsidRPr="00840678" w:rsidRDefault="000161EE" w:rsidP="000161EE">
      <w:pPr>
        <w:pStyle w:val="3"/>
        <w:rPr>
          <w:rFonts w:eastAsia="맑은 고딕"/>
        </w:rPr>
      </w:pPr>
      <w:r>
        <w:rPr>
          <w:rFonts w:eastAsia="맑은 고딕" w:hint="eastAsia"/>
          <w:lang w:eastAsia="ko-KR"/>
        </w:rPr>
        <w:t>Pairing ID</w:t>
      </w:r>
    </w:p>
    <w:p w14:paraId="60F4AD8C" w14:textId="77777777" w:rsidR="0066512B" w:rsidRPr="00215E31" w:rsidRDefault="0066512B" w:rsidP="0066512B">
      <w:pPr>
        <w:overflowPunct/>
        <w:autoSpaceDE/>
        <w:autoSpaceDN/>
        <w:adjustRightInd/>
        <w:spacing w:after="180" w:line="259" w:lineRule="auto"/>
        <w:jc w:val="left"/>
        <w:textAlignment w:val="auto"/>
        <w:rPr>
          <w:rFonts w:eastAsia="바탕" w:cs="Arial"/>
          <w:sz w:val="22"/>
          <w:u w:val="single"/>
        </w:rPr>
      </w:pPr>
      <w:r w:rsidRPr="00215E31">
        <w:rPr>
          <w:rFonts w:eastAsia="바탕" w:cs="Arial"/>
          <w:sz w:val="22"/>
          <w:u w:val="single"/>
        </w:rPr>
        <w:t>Pairing ID Format</w:t>
      </w:r>
    </w:p>
    <w:p w14:paraId="4067FD03" w14:textId="14033BF0" w:rsidR="00CD374F" w:rsidRPr="00EE2A71" w:rsidRDefault="008B5BAF" w:rsidP="00087F0B">
      <w:pPr>
        <w:overflowPunct/>
        <w:autoSpaceDE/>
        <w:autoSpaceDN/>
        <w:adjustRightInd/>
        <w:spacing w:before="240" w:after="180" w:line="259" w:lineRule="auto"/>
        <w:jc w:val="left"/>
        <w:textAlignment w:val="auto"/>
        <w:rPr>
          <w:rFonts w:ascii="Times New Roman" w:eastAsia="바탕" w:hAnsi="Times New Roman"/>
          <w:sz w:val="22"/>
        </w:rPr>
      </w:pPr>
      <w:r>
        <w:rPr>
          <w:rFonts w:ascii="Times New Roman" w:eastAsia="바탕" w:hAnsi="Times New Roman" w:hint="eastAsia"/>
          <w:sz w:val="22"/>
        </w:rPr>
        <w:t xml:space="preserve">During the study and </w:t>
      </w:r>
      <w:r>
        <w:rPr>
          <w:rFonts w:ascii="Times New Roman" w:eastAsia="바탕" w:hAnsi="Times New Roman"/>
          <w:sz w:val="22"/>
        </w:rPr>
        <w:t>normative</w:t>
      </w:r>
      <w:r>
        <w:rPr>
          <w:rFonts w:ascii="Times New Roman" w:eastAsia="바탕" w:hAnsi="Times New Roman" w:hint="eastAsia"/>
          <w:sz w:val="22"/>
        </w:rPr>
        <w:t xml:space="preserve"> phase, the following agreements were made regarding th</w:t>
      </w:r>
      <w:r w:rsidR="00087F0B">
        <w:rPr>
          <w:rFonts w:ascii="Times New Roman" w:eastAsia="바탕" w:hAnsi="Times New Roman" w:hint="eastAsia"/>
          <w:sz w:val="22"/>
        </w:rPr>
        <w:t xml:space="preserve">e pairing procedure. </w:t>
      </w:r>
    </w:p>
    <w:tbl>
      <w:tblPr>
        <w:tblStyle w:val="af7"/>
        <w:tblW w:w="0" w:type="auto"/>
        <w:tblLook w:val="04A0" w:firstRow="1" w:lastRow="0" w:firstColumn="1" w:lastColumn="0" w:noHBand="0" w:noVBand="1"/>
      </w:tblPr>
      <w:tblGrid>
        <w:gridCol w:w="9629"/>
      </w:tblGrid>
      <w:tr w:rsidR="00CD374F" w:rsidRPr="00A2592D" w14:paraId="5B243821" w14:textId="77777777" w:rsidTr="000463DF">
        <w:tc>
          <w:tcPr>
            <w:tcW w:w="9629" w:type="dxa"/>
          </w:tcPr>
          <w:p w14:paraId="7062213F" w14:textId="77777777" w:rsidR="00CD374F" w:rsidRPr="003344AD" w:rsidRDefault="00CD374F" w:rsidP="000463DF">
            <w:pPr>
              <w:suppressAutoHyphens/>
              <w:overflowPunct/>
              <w:autoSpaceDE/>
              <w:autoSpaceDN/>
              <w:adjustRightInd/>
              <w:snapToGrid w:val="0"/>
              <w:spacing w:after="0"/>
              <w:textAlignment w:val="auto"/>
              <w:rPr>
                <w:rFonts w:eastAsia="맑은 고딕" w:cs="Arial"/>
                <w:b/>
                <w:iCs/>
              </w:rPr>
            </w:pPr>
            <w:r w:rsidRPr="003344AD">
              <w:rPr>
                <w:rFonts w:eastAsia="맑은 고딕" w:cs="Arial"/>
                <w:b/>
                <w:iCs/>
              </w:rPr>
              <w:t>RAN1 #120bis</w:t>
            </w:r>
          </w:p>
          <w:p w14:paraId="7FA260D3" w14:textId="77777777" w:rsidR="00CD374F" w:rsidRPr="003344AD" w:rsidRDefault="00CD374F" w:rsidP="000463DF">
            <w:pPr>
              <w:spacing w:after="0"/>
              <w:rPr>
                <w:rFonts w:eastAsia="DengXian" w:cs="Arial"/>
                <w:lang w:eastAsia="zh-CN"/>
              </w:rPr>
            </w:pPr>
            <w:r w:rsidRPr="003344AD">
              <w:rPr>
                <w:rFonts w:eastAsia="DengXian" w:cs="Arial"/>
                <w:lang w:eastAsia="zh-CN"/>
              </w:rPr>
              <w:t>Agreement</w:t>
            </w:r>
          </w:p>
          <w:p w14:paraId="13697112" w14:textId="77777777" w:rsidR="00CD374F" w:rsidRPr="003344AD" w:rsidRDefault="00CD374F" w:rsidP="000463DF">
            <w:pPr>
              <w:spacing w:after="0"/>
              <w:rPr>
                <w:rFonts w:eastAsia="DengXian" w:cs="Arial"/>
                <w:lang w:eastAsia="zh-CN"/>
              </w:rPr>
            </w:pPr>
            <w:r w:rsidRPr="0066512B">
              <w:rPr>
                <w:rFonts w:cs="Arial"/>
                <w:highlight w:val="yellow"/>
              </w:rPr>
              <w:t>In Options 3a-1 and 4-1</w:t>
            </w:r>
            <w:r w:rsidRPr="003344AD">
              <w:rPr>
                <w:rFonts w:cs="Arial"/>
              </w:rPr>
              <w:t xml:space="preserve">, the exchanged dataset or the model parameters can be associated with an </w:t>
            </w:r>
            <w:r w:rsidRPr="0066512B">
              <w:rPr>
                <w:rFonts w:cs="Arial"/>
                <w:highlight w:val="yellow"/>
              </w:rPr>
              <w:t>ID</w:t>
            </w:r>
            <w:r w:rsidRPr="0066512B">
              <w:rPr>
                <w:rFonts w:eastAsia="DengXian" w:cs="Arial"/>
                <w:highlight w:val="yellow"/>
                <w:lang w:eastAsia="zh-CN"/>
              </w:rPr>
              <w:t xml:space="preserve"> for pairing</w:t>
            </w:r>
            <w:r w:rsidRPr="003344AD">
              <w:rPr>
                <w:rFonts w:eastAsia="DengXian" w:cs="Arial"/>
                <w:lang w:eastAsia="zh-CN"/>
              </w:rPr>
              <w:t xml:space="preserve"> related discussion, then</w:t>
            </w:r>
          </w:p>
          <w:p w14:paraId="4F23811A" w14:textId="77777777" w:rsidR="00CD374F" w:rsidRPr="003344AD" w:rsidRDefault="00CD374F" w:rsidP="000463DF">
            <w:pPr>
              <w:pStyle w:val="af8"/>
              <w:numPr>
                <w:ilvl w:val="0"/>
                <w:numId w:val="74"/>
              </w:numPr>
              <w:tabs>
                <w:tab w:val="left" w:pos="0"/>
              </w:tabs>
              <w:suppressAutoHyphens/>
              <w:overflowPunct/>
              <w:autoSpaceDE/>
              <w:autoSpaceDN/>
              <w:adjustRightInd/>
              <w:spacing w:after="0"/>
              <w:ind w:leftChars="0"/>
              <w:contextualSpacing/>
              <w:textAlignment w:val="auto"/>
              <w:rPr>
                <w:rFonts w:cs="Arial"/>
              </w:rPr>
            </w:pPr>
            <w:r w:rsidRPr="003344AD">
              <w:rPr>
                <w:rFonts w:eastAsia="SimSun" w:cs="Arial"/>
                <w:lang w:eastAsia="zh-CN"/>
              </w:rPr>
              <w:t xml:space="preserve">The same ID can be used for UE to collect UE-side target CSI for UE-side training </w:t>
            </w:r>
          </w:p>
          <w:p w14:paraId="201C99D0" w14:textId="77777777" w:rsidR="00CD374F" w:rsidRPr="003344AD" w:rsidRDefault="00CD374F" w:rsidP="000463DF">
            <w:pPr>
              <w:pStyle w:val="af8"/>
              <w:numPr>
                <w:ilvl w:val="0"/>
                <w:numId w:val="74"/>
              </w:numPr>
              <w:tabs>
                <w:tab w:val="left" w:pos="0"/>
              </w:tabs>
              <w:suppressAutoHyphens/>
              <w:overflowPunct/>
              <w:autoSpaceDE/>
              <w:autoSpaceDN/>
              <w:adjustRightInd/>
              <w:spacing w:after="0"/>
              <w:ind w:leftChars="0"/>
              <w:contextualSpacing/>
              <w:textAlignment w:val="auto"/>
              <w:rPr>
                <w:rFonts w:cs="Arial"/>
              </w:rPr>
            </w:pPr>
            <w:r w:rsidRPr="003344AD">
              <w:rPr>
                <w:rFonts w:cs="Arial"/>
              </w:rPr>
              <w:t>The same ID can be used for applicability inquiry and reporting</w:t>
            </w:r>
          </w:p>
          <w:p w14:paraId="04459277" w14:textId="77777777" w:rsidR="00CD374F" w:rsidRPr="003344AD" w:rsidRDefault="00CD374F" w:rsidP="000463DF">
            <w:pPr>
              <w:pStyle w:val="af8"/>
              <w:numPr>
                <w:ilvl w:val="0"/>
                <w:numId w:val="74"/>
              </w:numPr>
              <w:tabs>
                <w:tab w:val="left" w:pos="0"/>
              </w:tabs>
              <w:suppressAutoHyphens/>
              <w:overflowPunct/>
              <w:autoSpaceDE/>
              <w:autoSpaceDN/>
              <w:adjustRightInd/>
              <w:spacing w:after="0"/>
              <w:ind w:leftChars="0"/>
              <w:contextualSpacing/>
              <w:textAlignment w:val="auto"/>
              <w:rPr>
                <w:rFonts w:cs="Arial"/>
              </w:rPr>
            </w:pPr>
            <w:r w:rsidRPr="003344AD">
              <w:rPr>
                <w:rFonts w:eastAsia="SimSun" w:cs="Arial"/>
                <w:lang w:eastAsia="zh-CN"/>
              </w:rPr>
              <w:t>The same ID can be used for inference configuration</w:t>
            </w:r>
          </w:p>
          <w:p w14:paraId="7C1080CC" w14:textId="77777777" w:rsidR="00CD374F" w:rsidRPr="003344AD" w:rsidRDefault="00CD374F" w:rsidP="000463DF">
            <w:pPr>
              <w:pStyle w:val="af8"/>
              <w:numPr>
                <w:ilvl w:val="0"/>
                <w:numId w:val="74"/>
              </w:numPr>
              <w:tabs>
                <w:tab w:val="left" w:pos="0"/>
              </w:tabs>
              <w:suppressAutoHyphens/>
              <w:overflowPunct/>
              <w:autoSpaceDE/>
              <w:autoSpaceDN/>
              <w:adjustRightInd/>
              <w:spacing w:after="0"/>
              <w:ind w:leftChars="0"/>
              <w:contextualSpacing/>
              <w:textAlignment w:val="auto"/>
              <w:rPr>
                <w:rFonts w:cs="Arial"/>
              </w:rPr>
            </w:pPr>
            <w:r w:rsidRPr="003344AD">
              <w:rPr>
                <w:rFonts w:cs="Arial"/>
              </w:rPr>
              <w:t xml:space="preserve">The same ID </w:t>
            </w:r>
            <w:r w:rsidRPr="003344AD">
              <w:rPr>
                <w:rFonts w:eastAsia="DengXian" w:cs="Arial"/>
                <w:lang w:eastAsia="zh-CN"/>
              </w:rPr>
              <w:t>can be</w:t>
            </w:r>
            <w:r w:rsidRPr="003344AD">
              <w:rPr>
                <w:rFonts w:cs="Arial"/>
              </w:rPr>
              <w:t xml:space="preserve"> used for NW-side data collection</w:t>
            </w:r>
          </w:p>
          <w:p w14:paraId="2029FA56" w14:textId="77777777" w:rsidR="00CD374F" w:rsidRPr="003344AD" w:rsidRDefault="00CD374F" w:rsidP="000463DF">
            <w:pPr>
              <w:pStyle w:val="af8"/>
              <w:numPr>
                <w:ilvl w:val="0"/>
                <w:numId w:val="74"/>
              </w:numPr>
              <w:tabs>
                <w:tab w:val="left" w:pos="0"/>
              </w:tabs>
              <w:suppressAutoHyphens/>
              <w:overflowPunct/>
              <w:autoSpaceDE/>
              <w:autoSpaceDN/>
              <w:adjustRightInd/>
              <w:spacing w:after="0"/>
              <w:ind w:leftChars="0"/>
              <w:contextualSpacing/>
              <w:textAlignment w:val="auto"/>
              <w:rPr>
                <w:rFonts w:cs="Arial"/>
              </w:rPr>
            </w:pPr>
            <w:r w:rsidRPr="003344AD">
              <w:rPr>
                <w:rFonts w:eastAsia="SimSun" w:cs="Arial"/>
              </w:rPr>
              <w:lastRenderedPageBreak/>
              <w:t xml:space="preserve">FFS: </w:t>
            </w:r>
            <w:r w:rsidRPr="003344AD">
              <w:rPr>
                <w:rFonts w:eastAsia="SimSun" w:cs="Arial"/>
                <w:lang w:eastAsia="zh-CN"/>
              </w:rPr>
              <w:t>whether ID/even same ID is needed for monitoring configuration</w:t>
            </w:r>
          </w:p>
          <w:p w14:paraId="05758233" w14:textId="77777777" w:rsidR="00CD374F" w:rsidRPr="003344AD" w:rsidRDefault="00CD374F" w:rsidP="000463DF">
            <w:pPr>
              <w:pStyle w:val="af8"/>
              <w:numPr>
                <w:ilvl w:val="0"/>
                <w:numId w:val="74"/>
              </w:numPr>
              <w:tabs>
                <w:tab w:val="left" w:pos="0"/>
              </w:tabs>
              <w:suppressAutoHyphens/>
              <w:overflowPunct/>
              <w:autoSpaceDE/>
              <w:autoSpaceDN/>
              <w:adjustRightInd/>
              <w:spacing w:after="0"/>
              <w:ind w:leftChars="0"/>
              <w:contextualSpacing/>
              <w:textAlignment w:val="auto"/>
              <w:rPr>
                <w:rFonts w:cs="Arial"/>
              </w:rPr>
            </w:pPr>
            <w:r w:rsidRPr="003344AD">
              <w:rPr>
                <w:rFonts w:eastAsia="SimSun" w:cs="Arial"/>
                <w:lang w:eastAsia="zh-CN"/>
              </w:rPr>
              <w:t>FFS: where the ID is assigned</w:t>
            </w:r>
          </w:p>
          <w:p w14:paraId="0810808C" w14:textId="77777777" w:rsidR="00CD374F" w:rsidRPr="003344AD" w:rsidRDefault="00CD374F" w:rsidP="000463DF">
            <w:pPr>
              <w:pStyle w:val="af8"/>
              <w:numPr>
                <w:ilvl w:val="0"/>
                <w:numId w:val="74"/>
              </w:numPr>
              <w:tabs>
                <w:tab w:val="left" w:pos="0"/>
              </w:tabs>
              <w:suppressAutoHyphens/>
              <w:overflowPunct/>
              <w:autoSpaceDE/>
              <w:autoSpaceDN/>
              <w:adjustRightInd/>
              <w:spacing w:after="0"/>
              <w:ind w:leftChars="0"/>
              <w:contextualSpacing/>
              <w:textAlignment w:val="auto"/>
              <w:rPr>
                <w:rFonts w:cs="Arial"/>
              </w:rPr>
            </w:pPr>
            <w:r w:rsidRPr="003344AD">
              <w:rPr>
                <w:rFonts w:eastAsia="SimSun" w:cs="Arial"/>
                <w:lang w:eastAsia="zh-CN"/>
              </w:rPr>
              <w:t>Note: whether the purpose for pair will be specified will be discussed separately.</w:t>
            </w:r>
          </w:p>
          <w:p w14:paraId="7C20402A" w14:textId="77777777" w:rsidR="00CD374F" w:rsidRPr="003344AD" w:rsidRDefault="00CD374F" w:rsidP="000463DF">
            <w:pPr>
              <w:spacing w:after="0"/>
              <w:rPr>
                <w:rFonts w:eastAsia="DengXian" w:cs="Arial"/>
                <w:iCs/>
                <w:lang w:eastAsia="zh-CN"/>
              </w:rPr>
            </w:pPr>
            <w:r w:rsidRPr="003344AD">
              <w:rPr>
                <w:rFonts w:eastAsia="DengXian" w:cs="Arial"/>
                <w:iCs/>
                <w:lang w:eastAsia="zh-CN"/>
              </w:rPr>
              <w:t>Agreement</w:t>
            </w:r>
          </w:p>
          <w:p w14:paraId="7C4A8C22" w14:textId="77777777" w:rsidR="00CD374F" w:rsidRPr="003344AD" w:rsidRDefault="00CD374F" w:rsidP="000463DF">
            <w:pPr>
              <w:spacing w:after="0"/>
              <w:rPr>
                <w:rFonts w:eastAsia="DengXian" w:cs="Arial"/>
                <w:lang w:eastAsia="zh-CN"/>
              </w:rPr>
            </w:pPr>
            <w:r w:rsidRPr="0066512B">
              <w:rPr>
                <w:rFonts w:cs="Arial"/>
                <w:highlight w:val="yellow"/>
              </w:rPr>
              <w:t>In Direction C</w:t>
            </w:r>
            <w:r w:rsidRPr="003344AD">
              <w:rPr>
                <w:rFonts w:cs="Arial"/>
              </w:rPr>
              <w:t xml:space="preserve">, the </w:t>
            </w:r>
            <w:r w:rsidRPr="003344AD">
              <w:rPr>
                <w:rFonts w:eastAsia="SimSun" w:cs="Arial"/>
                <w:lang w:eastAsia="zh-CN"/>
              </w:rPr>
              <w:t>fully standardized reference model</w:t>
            </w:r>
            <w:r w:rsidRPr="003344AD">
              <w:rPr>
                <w:rFonts w:cs="Arial"/>
              </w:rPr>
              <w:t xml:space="preserve"> is associated with an </w:t>
            </w:r>
            <w:r w:rsidRPr="0066512B">
              <w:rPr>
                <w:rFonts w:cs="Arial"/>
                <w:highlight w:val="yellow"/>
              </w:rPr>
              <w:t>ID</w:t>
            </w:r>
            <w:r w:rsidRPr="0066512B">
              <w:rPr>
                <w:rFonts w:eastAsia="DengXian" w:cs="Arial"/>
                <w:highlight w:val="yellow"/>
                <w:lang w:eastAsia="zh-CN"/>
              </w:rPr>
              <w:t xml:space="preserve"> for pairing</w:t>
            </w:r>
            <w:r w:rsidRPr="003344AD">
              <w:rPr>
                <w:rFonts w:eastAsia="DengXian" w:cs="Arial"/>
                <w:lang w:eastAsia="zh-CN"/>
              </w:rPr>
              <w:t xml:space="preserve"> related discussion, then</w:t>
            </w:r>
          </w:p>
          <w:p w14:paraId="52EEDE60" w14:textId="77777777" w:rsidR="00CD374F" w:rsidRPr="003344AD" w:rsidRDefault="00CD374F" w:rsidP="000463DF">
            <w:pPr>
              <w:pStyle w:val="af8"/>
              <w:numPr>
                <w:ilvl w:val="0"/>
                <w:numId w:val="74"/>
              </w:numPr>
              <w:tabs>
                <w:tab w:val="left" w:pos="0"/>
              </w:tabs>
              <w:suppressAutoHyphens/>
              <w:overflowPunct/>
              <w:autoSpaceDE/>
              <w:autoSpaceDN/>
              <w:adjustRightInd/>
              <w:spacing w:after="0"/>
              <w:ind w:leftChars="0"/>
              <w:contextualSpacing/>
              <w:textAlignment w:val="auto"/>
              <w:rPr>
                <w:rFonts w:cs="Arial"/>
              </w:rPr>
            </w:pPr>
            <w:r w:rsidRPr="003344AD">
              <w:rPr>
                <w:rFonts w:eastAsia="SimSun" w:cs="Arial"/>
                <w:lang w:eastAsia="zh-CN"/>
              </w:rPr>
              <w:t xml:space="preserve">The same ID can be used for UE to collect UE-side target CSI for UE-side training </w:t>
            </w:r>
          </w:p>
          <w:p w14:paraId="30D5E39D" w14:textId="77777777" w:rsidR="00CD374F" w:rsidRPr="003344AD" w:rsidRDefault="00CD374F" w:rsidP="000463DF">
            <w:pPr>
              <w:pStyle w:val="af8"/>
              <w:numPr>
                <w:ilvl w:val="0"/>
                <w:numId w:val="74"/>
              </w:numPr>
              <w:tabs>
                <w:tab w:val="left" w:pos="0"/>
              </w:tabs>
              <w:suppressAutoHyphens/>
              <w:overflowPunct/>
              <w:autoSpaceDE/>
              <w:autoSpaceDN/>
              <w:adjustRightInd/>
              <w:spacing w:after="0"/>
              <w:ind w:leftChars="0"/>
              <w:contextualSpacing/>
              <w:textAlignment w:val="auto"/>
              <w:rPr>
                <w:rFonts w:cs="Arial"/>
              </w:rPr>
            </w:pPr>
            <w:r w:rsidRPr="003344AD">
              <w:rPr>
                <w:rFonts w:cs="Arial"/>
              </w:rPr>
              <w:t>The same ID can be used for applicability inquiry and reporting</w:t>
            </w:r>
          </w:p>
          <w:p w14:paraId="1889D69A" w14:textId="77777777" w:rsidR="00CD374F" w:rsidRPr="003344AD" w:rsidRDefault="00CD374F" w:rsidP="000463DF">
            <w:pPr>
              <w:pStyle w:val="af8"/>
              <w:numPr>
                <w:ilvl w:val="0"/>
                <w:numId w:val="74"/>
              </w:numPr>
              <w:tabs>
                <w:tab w:val="left" w:pos="0"/>
              </w:tabs>
              <w:suppressAutoHyphens/>
              <w:overflowPunct/>
              <w:autoSpaceDE/>
              <w:autoSpaceDN/>
              <w:adjustRightInd/>
              <w:spacing w:after="0"/>
              <w:ind w:leftChars="0"/>
              <w:contextualSpacing/>
              <w:textAlignment w:val="auto"/>
              <w:rPr>
                <w:rFonts w:cs="Arial"/>
              </w:rPr>
            </w:pPr>
            <w:r w:rsidRPr="003344AD">
              <w:rPr>
                <w:rFonts w:eastAsia="SimSun" w:cs="Arial"/>
                <w:lang w:eastAsia="zh-CN"/>
              </w:rPr>
              <w:t>The same ID can be used for inference configuration</w:t>
            </w:r>
          </w:p>
          <w:p w14:paraId="7AFAA03E" w14:textId="77777777" w:rsidR="00CD374F" w:rsidRPr="003344AD" w:rsidRDefault="00CD374F" w:rsidP="000463DF">
            <w:pPr>
              <w:pStyle w:val="af8"/>
              <w:numPr>
                <w:ilvl w:val="0"/>
                <w:numId w:val="74"/>
              </w:numPr>
              <w:tabs>
                <w:tab w:val="left" w:pos="0"/>
              </w:tabs>
              <w:suppressAutoHyphens/>
              <w:overflowPunct/>
              <w:autoSpaceDE/>
              <w:autoSpaceDN/>
              <w:adjustRightInd/>
              <w:spacing w:after="0"/>
              <w:ind w:leftChars="0"/>
              <w:contextualSpacing/>
              <w:textAlignment w:val="auto"/>
              <w:rPr>
                <w:rFonts w:cs="Arial"/>
              </w:rPr>
            </w:pPr>
            <w:r w:rsidRPr="003344AD">
              <w:rPr>
                <w:rFonts w:cs="Arial"/>
              </w:rPr>
              <w:t>The same ID</w:t>
            </w:r>
            <w:r w:rsidRPr="003344AD">
              <w:rPr>
                <w:rFonts w:eastAsia="DengXian" w:cs="Arial"/>
                <w:lang w:eastAsia="zh-CN"/>
              </w:rPr>
              <w:t xml:space="preserve"> can be</w:t>
            </w:r>
            <w:r w:rsidRPr="003344AD">
              <w:rPr>
                <w:rFonts w:cs="Arial"/>
              </w:rPr>
              <w:t xml:space="preserve"> used for NW-side data collection</w:t>
            </w:r>
          </w:p>
          <w:p w14:paraId="7BE2639B" w14:textId="77777777" w:rsidR="00CD374F" w:rsidRPr="003344AD" w:rsidRDefault="00CD374F" w:rsidP="000463DF">
            <w:pPr>
              <w:pStyle w:val="af8"/>
              <w:numPr>
                <w:ilvl w:val="0"/>
                <w:numId w:val="74"/>
              </w:numPr>
              <w:tabs>
                <w:tab w:val="left" w:pos="0"/>
              </w:tabs>
              <w:suppressAutoHyphens/>
              <w:overflowPunct/>
              <w:autoSpaceDE/>
              <w:autoSpaceDN/>
              <w:adjustRightInd/>
              <w:spacing w:after="0"/>
              <w:ind w:leftChars="0"/>
              <w:contextualSpacing/>
              <w:textAlignment w:val="auto"/>
              <w:rPr>
                <w:rFonts w:cs="Arial"/>
              </w:rPr>
            </w:pPr>
            <w:r w:rsidRPr="003344AD">
              <w:rPr>
                <w:rFonts w:eastAsia="SimSun" w:cs="Arial"/>
              </w:rPr>
              <w:t xml:space="preserve">FFS: </w:t>
            </w:r>
            <w:r w:rsidRPr="003344AD">
              <w:rPr>
                <w:rFonts w:eastAsia="SimSun" w:cs="Arial"/>
                <w:lang w:eastAsia="zh-CN"/>
              </w:rPr>
              <w:t>whether ID/even same ID is needed for monitoring configuration</w:t>
            </w:r>
          </w:p>
          <w:p w14:paraId="37141F87" w14:textId="77777777" w:rsidR="00CD374F" w:rsidRPr="003344AD" w:rsidRDefault="00CD374F" w:rsidP="000463DF">
            <w:pPr>
              <w:pStyle w:val="af8"/>
              <w:numPr>
                <w:ilvl w:val="0"/>
                <w:numId w:val="74"/>
              </w:numPr>
              <w:tabs>
                <w:tab w:val="left" w:pos="0"/>
              </w:tabs>
              <w:suppressAutoHyphens/>
              <w:overflowPunct/>
              <w:autoSpaceDE/>
              <w:autoSpaceDN/>
              <w:adjustRightInd/>
              <w:spacing w:after="0"/>
              <w:ind w:leftChars="0"/>
              <w:contextualSpacing/>
              <w:textAlignment w:val="auto"/>
              <w:rPr>
                <w:rFonts w:cs="Arial"/>
              </w:rPr>
            </w:pPr>
            <w:r w:rsidRPr="003344AD">
              <w:rPr>
                <w:rFonts w:eastAsia="SimSun" w:cs="Arial"/>
                <w:lang w:eastAsia="zh-CN"/>
              </w:rPr>
              <w:t>FFS: where the ID is assigned or how the ID is specified</w:t>
            </w:r>
          </w:p>
          <w:p w14:paraId="1A0A5F61" w14:textId="77777777" w:rsidR="00CD374F" w:rsidRPr="003344AD" w:rsidRDefault="00CD374F" w:rsidP="000463DF">
            <w:pPr>
              <w:pStyle w:val="af8"/>
              <w:numPr>
                <w:ilvl w:val="0"/>
                <w:numId w:val="74"/>
              </w:numPr>
              <w:tabs>
                <w:tab w:val="left" w:pos="0"/>
              </w:tabs>
              <w:suppressAutoHyphens/>
              <w:overflowPunct/>
              <w:autoSpaceDE/>
              <w:autoSpaceDN/>
              <w:adjustRightInd/>
              <w:spacing w:after="0"/>
              <w:ind w:leftChars="0"/>
              <w:contextualSpacing/>
              <w:textAlignment w:val="auto"/>
              <w:rPr>
                <w:rFonts w:cs="Arial"/>
              </w:rPr>
            </w:pPr>
            <w:r w:rsidRPr="003344AD">
              <w:rPr>
                <w:rFonts w:eastAsia="SimSun" w:cs="Arial"/>
                <w:lang w:eastAsia="zh-CN"/>
              </w:rPr>
              <w:t>Note: whether the purpose for pair will be specified will be discussed separately.</w:t>
            </w:r>
          </w:p>
          <w:p w14:paraId="1AF9BDD8" w14:textId="77777777" w:rsidR="00CD374F" w:rsidRDefault="00CD374F" w:rsidP="000463DF">
            <w:pPr>
              <w:suppressAutoHyphens/>
              <w:overflowPunct/>
              <w:autoSpaceDE/>
              <w:autoSpaceDN/>
              <w:adjustRightInd/>
              <w:snapToGrid w:val="0"/>
              <w:spacing w:after="0"/>
              <w:textAlignment w:val="auto"/>
              <w:rPr>
                <w:rFonts w:eastAsia="맑은 고딕" w:cs="Arial"/>
                <w:bCs/>
                <w:iCs/>
              </w:rPr>
            </w:pPr>
          </w:p>
          <w:p w14:paraId="79F4C462" w14:textId="77777777" w:rsidR="00CD374F" w:rsidRPr="003344AD" w:rsidRDefault="00CD374F" w:rsidP="000463DF">
            <w:pPr>
              <w:suppressAutoHyphens/>
              <w:overflowPunct/>
              <w:autoSpaceDE/>
              <w:autoSpaceDN/>
              <w:adjustRightInd/>
              <w:snapToGrid w:val="0"/>
              <w:spacing w:after="0"/>
              <w:textAlignment w:val="auto"/>
              <w:rPr>
                <w:rFonts w:eastAsia="맑은 고딕" w:cs="Arial"/>
                <w:b/>
                <w:iCs/>
              </w:rPr>
            </w:pPr>
            <w:r w:rsidRPr="003344AD">
              <w:rPr>
                <w:rFonts w:eastAsia="맑은 고딕" w:cs="Arial"/>
                <w:b/>
                <w:iCs/>
              </w:rPr>
              <w:t>RAN1 #122</w:t>
            </w:r>
          </w:p>
          <w:p w14:paraId="599F1863" w14:textId="77777777" w:rsidR="00CD374F" w:rsidRPr="003344AD" w:rsidRDefault="00CD374F" w:rsidP="000463DF">
            <w:pPr>
              <w:pStyle w:val="3GPPNormalText"/>
              <w:spacing w:after="0"/>
              <w:rPr>
                <w:rFonts w:cs="Arial"/>
                <w:szCs w:val="20"/>
              </w:rPr>
            </w:pPr>
            <w:r w:rsidRPr="003344AD">
              <w:rPr>
                <w:rFonts w:cs="Arial"/>
                <w:szCs w:val="20"/>
              </w:rPr>
              <w:t xml:space="preserve">Agreement:   </w:t>
            </w:r>
          </w:p>
          <w:p w14:paraId="47777704" w14:textId="77777777" w:rsidR="00CD374F" w:rsidRPr="003344AD" w:rsidRDefault="00CD374F" w:rsidP="000463DF">
            <w:pPr>
              <w:pStyle w:val="3GPPText"/>
              <w:spacing w:before="0" w:after="0"/>
              <w:rPr>
                <w:rFonts w:ascii="Arial" w:hAnsi="Arial" w:cs="Arial"/>
                <w:sz w:val="20"/>
                <w:lang w:val="en-GB"/>
              </w:rPr>
            </w:pPr>
            <w:r w:rsidRPr="003344AD">
              <w:rPr>
                <w:rFonts w:ascii="Arial" w:hAnsi="Arial" w:cs="Arial"/>
                <w:sz w:val="20"/>
                <w:lang w:val="en-GB"/>
              </w:rPr>
              <w:t xml:space="preserve">For </w:t>
            </w:r>
            <w:r w:rsidRPr="0066512B">
              <w:rPr>
                <w:rFonts w:ascii="Arial" w:hAnsi="Arial" w:cs="Arial"/>
                <w:sz w:val="20"/>
                <w:highlight w:val="yellow"/>
                <w:lang w:val="en-GB"/>
              </w:rPr>
              <w:t>Option 4-1 under Direction A</w:t>
            </w:r>
            <w:r w:rsidRPr="003344AD">
              <w:rPr>
                <w:rFonts w:ascii="Arial" w:hAnsi="Arial" w:cs="Arial"/>
                <w:sz w:val="20"/>
                <w:lang w:val="en-GB"/>
              </w:rPr>
              <w:t xml:space="preserve"> in AI/ML based CSI compression, support </w:t>
            </w:r>
            <w:r w:rsidRPr="003344AD">
              <w:rPr>
                <w:rFonts w:ascii="Arial" w:hAnsi="Arial" w:cs="Arial"/>
                <w:color w:val="000000"/>
                <w:sz w:val="20"/>
                <w:lang w:val="en-GB"/>
              </w:rPr>
              <w:t xml:space="preserve">exchange of </w:t>
            </w:r>
            <w:r w:rsidRPr="0066512B">
              <w:rPr>
                <w:rFonts w:ascii="Arial" w:hAnsi="Arial" w:cs="Arial"/>
                <w:color w:val="000000"/>
                <w:sz w:val="20"/>
                <w:highlight w:val="yellow"/>
                <w:lang w:val="en-GB"/>
              </w:rPr>
              <w:t xml:space="preserve">single </w:t>
            </w:r>
            <w:r w:rsidRPr="0066512B">
              <w:rPr>
                <w:rFonts w:ascii="Arial" w:hAnsi="Arial" w:cs="Arial"/>
                <w:sz w:val="20"/>
                <w:highlight w:val="yellow"/>
                <w:lang w:val="en-GB"/>
              </w:rPr>
              <w:t xml:space="preserve">pairing ID </w:t>
            </w:r>
            <w:r w:rsidRPr="0066512B">
              <w:rPr>
                <w:rFonts w:ascii="Arial" w:hAnsi="Arial" w:cs="Arial"/>
                <w:color w:val="000000"/>
                <w:sz w:val="20"/>
                <w:highlight w:val="yellow"/>
                <w:lang w:val="en-GB"/>
              </w:rPr>
              <w:t>along with dataset exchange</w:t>
            </w:r>
            <w:r w:rsidRPr="003344AD">
              <w:rPr>
                <w:rFonts w:ascii="Arial" w:hAnsi="Arial" w:cs="Arial"/>
                <w:strike/>
                <w:color w:val="000000"/>
                <w:sz w:val="20"/>
                <w:lang w:val="en-GB"/>
              </w:rPr>
              <w:t>.</w:t>
            </w:r>
            <w:r w:rsidRPr="003344AD">
              <w:rPr>
                <w:rFonts w:ascii="Arial" w:hAnsi="Arial" w:cs="Arial"/>
                <w:color w:val="000000"/>
                <w:sz w:val="20"/>
                <w:lang w:val="en-GB"/>
              </w:rPr>
              <w:t xml:space="preserve"> </w:t>
            </w:r>
          </w:p>
          <w:p w14:paraId="4D1DA141" w14:textId="77777777" w:rsidR="00CD374F" w:rsidRPr="003344AD" w:rsidRDefault="00CD374F" w:rsidP="000463DF">
            <w:pPr>
              <w:pStyle w:val="3GPPText"/>
              <w:numPr>
                <w:ilvl w:val="0"/>
                <w:numId w:val="75"/>
              </w:numPr>
              <w:spacing w:before="0" w:after="0"/>
              <w:rPr>
                <w:rFonts w:ascii="Arial" w:hAnsi="Arial" w:cs="Arial"/>
                <w:sz w:val="20"/>
              </w:rPr>
            </w:pPr>
            <w:r w:rsidRPr="003344AD">
              <w:rPr>
                <w:rFonts w:ascii="Arial" w:hAnsi="Arial" w:cs="Arial"/>
                <w:sz w:val="20"/>
              </w:rPr>
              <w:t>One pairing ID is assigned to one dataset.</w:t>
            </w:r>
          </w:p>
          <w:p w14:paraId="04C01B6D" w14:textId="77777777" w:rsidR="00CD374F" w:rsidRPr="003344AD" w:rsidRDefault="00CD374F" w:rsidP="000463DF">
            <w:pPr>
              <w:pStyle w:val="3GPPText"/>
              <w:numPr>
                <w:ilvl w:val="1"/>
                <w:numId w:val="75"/>
              </w:numPr>
              <w:spacing w:before="0" w:after="0"/>
              <w:rPr>
                <w:rFonts w:ascii="Arial" w:hAnsi="Arial" w:cs="Arial"/>
                <w:sz w:val="20"/>
              </w:rPr>
            </w:pPr>
            <w:r w:rsidRPr="003344AD">
              <w:rPr>
                <w:rFonts w:ascii="Arial" w:hAnsi="Arial" w:cs="Arial"/>
                <w:sz w:val="20"/>
              </w:rPr>
              <w:t>The dataset can have different number of Tx port, number of subbands, and CSI payload size configurations (including different quantization codebooks if needed).</w:t>
            </w:r>
          </w:p>
          <w:p w14:paraId="58E8CBC9" w14:textId="77777777" w:rsidR="00CD374F" w:rsidRPr="003344AD" w:rsidRDefault="00CD374F" w:rsidP="000463DF">
            <w:pPr>
              <w:pStyle w:val="3GPPText"/>
              <w:numPr>
                <w:ilvl w:val="0"/>
                <w:numId w:val="75"/>
              </w:numPr>
              <w:spacing w:before="0" w:after="0"/>
              <w:rPr>
                <w:rFonts w:ascii="Arial" w:hAnsi="Arial" w:cs="Arial"/>
                <w:sz w:val="20"/>
              </w:rPr>
            </w:pPr>
            <w:r w:rsidRPr="003344AD">
              <w:rPr>
                <w:rFonts w:ascii="Arial" w:hAnsi="Arial" w:cs="Arial"/>
                <w:sz w:val="20"/>
                <w:lang w:val="en-GB"/>
              </w:rPr>
              <w:t xml:space="preserve">From RAN1 perspective, the uniqueness of the pairing ID needs further studied.  </w:t>
            </w:r>
            <w:r w:rsidRPr="003344AD">
              <w:rPr>
                <w:rFonts w:ascii="Arial" w:hAnsi="Arial" w:cs="Arial"/>
                <w:color w:val="EE0000"/>
                <w:sz w:val="20"/>
                <w:lang w:val="en-GB"/>
              </w:rPr>
              <w:t xml:space="preserve"> </w:t>
            </w:r>
            <w:r w:rsidRPr="003344AD">
              <w:rPr>
                <w:rFonts w:ascii="Arial" w:hAnsi="Arial" w:cs="Arial"/>
                <w:sz w:val="20"/>
                <w:lang w:val="en-GB"/>
              </w:rPr>
              <w:t xml:space="preserve">  </w:t>
            </w:r>
          </w:p>
          <w:p w14:paraId="75DEB7C8" w14:textId="56A14308" w:rsidR="00CD374F" w:rsidRPr="003C7ED5" w:rsidRDefault="00CD374F" w:rsidP="000463DF">
            <w:pPr>
              <w:pStyle w:val="3GPPText"/>
              <w:numPr>
                <w:ilvl w:val="0"/>
                <w:numId w:val="75"/>
              </w:numPr>
              <w:spacing w:before="0" w:after="0"/>
              <w:rPr>
                <w:rFonts w:ascii="Arial" w:hAnsi="Arial" w:cs="Arial"/>
                <w:sz w:val="20"/>
                <w:lang w:val="en-GB"/>
              </w:rPr>
            </w:pPr>
            <w:r w:rsidRPr="003344AD">
              <w:rPr>
                <w:rFonts w:ascii="Arial" w:hAnsi="Arial" w:cs="Arial"/>
                <w:sz w:val="20"/>
                <w:lang w:val="en-GB"/>
              </w:rPr>
              <w:t xml:space="preserve">FFS: the impact on pairing ID(s) when additional data samples are added to an exchanged dataset, if supported.  </w:t>
            </w:r>
          </w:p>
          <w:p w14:paraId="3ABC0BFA" w14:textId="3CC48235" w:rsidR="0066512B" w:rsidRPr="003C7ED5" w:rsidRDefault="0066512B" w:rsidP="003C7ED5">
            <w:pPr>
              <w:overflowPunct/>
              <w:autoSpaceDE/>
              <w:autoSpaceDN/>
              <w:adjustRightInd/>
              <w:spacing w:after="0"/>
              <w:jc w:val="left"/>
              <w:textAlignment w:val="auto"/>
              <w:rPr>
                <w:rFonts w:eastAsia="맑은 고딕" w:cs="Arial"/>
              </w:rPr>
            </w:pPr>
          </w:p>
        </w:tc>
      </w:tr>
    </w:tbl>
    <w:p w14:paraId="33CAEDB5" w14:textId="77777777" w:rsidR="00D33810" w:rsidRPr="00D33810" w:rsidRDefault="00D33810" w:rsidP="00D33810">
      <w:pPr>
        <w:overflowPunct/>
        <w:autoSpaceDE/>
        <w:autoSpaceDN/>
        <w:adjustRightInd/>
        <w:spacing w:before="240" w:after="180" w:line="259" w:lineRule="auto"/>
        <w:jc w:val="left"/>
        <w:textAlignment w:val="auto"/>
        <w:rPr>
          <w:rFonts w:ascii="Times New Roman" w:eastAsia="바탕" w:hAnsi="Times New Roman"/>
          <w:sz w:val="22"/>
        </w:rPr>
      </w:pPr>
      <w:r w:rsidRPr="00D33810">
        <w:rPr>
          <w:rFonts w:ascii="Times New Roman" w:eastAsia="바탕" w:hAnsi="Times New Roman"/>
          <w:sz w:val="22"/>
        </w:rPr>
        <w:lastRenderedPageBreak/>
        <w:t>The model pairing procedure ensures compatibility between the UE</w:t>
      </w:r>
      <w:r w:rsidRPr="00D33810">
        <w:rPr>
          <w:rFonts w:ascii="Times New Roman" w:eastAsia="바탕" w:hAnsi="Times New Roman"/>
          <w:sz w:val="22"/>
        </w:rPr>
        <w:noBreakHyphen/>
        <w:t>side CSI generation model(s) and the network</w:t>
      </w:r>
      <w:r w:rsidRPr="00D33810">
        <w:rPr>
          <w:rFonts w:ascii="Times New Roman" w:eastAsia="바탕" w:hAnsi="Times New Roman"/>
          <w:sz w:val="22"/>
        </w:rPr>
        <w:noBreakHyphen/>
        <w:t>side CSI reconstruction model(s). The basis of this compatibility varies depending on the inter</w:t>
      </w:r>
      <w:r w:rsidRPr="00D33810">
        <w:rPr>
          <w:rFonts w:ascii="Times New Roman" w:eastAsia="바탕" w:hAnsi="Times New Roman"/>
          <w:sz w:val="22"/>
        </w:rPr>
        <w:noBreakHyphen/>
        <w:t>vendor collaboration option:</w:t>
      </w:r>
    </w:p>
    <w:p w14:paraId="0B0E020A" w14:textId="77777777" w:rsidR="00D33810" w:rsidRPr="00D33810" w:rsidRDefault="00D33810" w:rsidP="00D33810">
      <w:pPr>
        <w:pStyle w:val="af8"/>
        <w:numPr>
          <w:ilvl w:val="0"/>
          <w:numId w:val="78"/>
        </w:numPr>
        <w:overflowPunct/>
        <w:autoSpaceDE/>
        <w:autoSpaceDN/>
        <w:adjustRightInd/>
        <w:spacing w:after="0" w:line="259" w:lineRule="auto"/>
        <w:ind w:leftChars="0"/>
        <w:jc w:val="left"/>
        <w:textAlignment w:val="auto"/>
        <w:rPr>
          <w:rFonts w:ascii="Times New Roman" w:eastAsia="바탕" w:hAnsi="Times New Roman"/>
          <w:sz w:val="22"/>
        </w:rPr>
      </w:pPr>
      <w:r w:rsidRPr="00D33810">
        <w:rPr>
          <w:rFonts w:ascii="Times New Roman" w:eastAsia="바탕" w:hAnsi="Times New Roman"/>
          <w:sz w:val="22"/>
        </w:rPr>
        <w:t>Option 4</w:t>
      </w:r>
      <w:r w:rsidRPr="00D33810">
        <w:rPr>
          <w:rFonts w:ascii="Times New Roman" w:eastAsia="바탕" w:hAnsi="Times New Roman"/>
          <w:sz w:val="22"/>
        </w:rPr>
        <w:noBreakHyphen/>
        <w:t>1 (Direction A): Compatibility is determined by the dataset used for model training.</w:t>
      </w:r>
    </w:p>
    <w:p w14:paraId="3370DF79" w14:textId="2F7D6E7B" w:rsidR="00D33810" w:rsidRPr="00D33810" w:rsidRDefault="00D33810" w:rsidP="00D33810">
      <w:pPr>
        <w:pStyle w:val="af8"/>
        <w:numPr>
          <w:ilvl w:val="0"/>
          <w:numId w:val="78"/>
        </w:numPr>
        <w:overflowPunct/>
        <w:autoSpaceDE/>
        <w:autoSpaceDN/>
        <w:adjustRightInd/>
        <w:spacing w:after="0" w:line="259" w:lineRule="auto"/>
        <w:ind w:leftChars="0"/>
        <w:jc w:val="left"/>
        <w:textAlignment w:val="auto"/>
        <w:rPr>
          <w:rFonts w:ascii="Times New Roman" w:eastAsia="바탕" w:hAnsi="Times New Roman"/>
          <w:sz w:val="22"/>
        </w:rPr>
      </w:pPr>
      <w:r w:rsidRPr="00D33810">
        <w:rPr>
          <w:rFonts w:ascii="Times New Roman" w:eastAsia="바탕" w:hAnsi="Times New Roman"/>
          <w:sz w:val="22"/>
        </w:rPr>
        <w:t>Option 3a</w:t>
      </w:r>
      <w:r w:rsidRPr="00D33810">
        <w:rPr>
          <w:rFonts w:ascii="Times New Roman" w:eastAsia="바탕" w:hAnsi="Times New Roman"/>
          <w:sz w:val="22"/>
        </w:rPr>
        <w:noBreakHyphen/>
        <w:t>1 (Direction A): Compatibility is determined by the model</w:t>
      </w:r>
      <w:r>
        <w:rPr>
          <w:rFonts w:ascii="Times New Roman" w:eastAsia="바탕" w:hAnsi="Times New Roman" w:hint="eastAsia"/>
          <w:sz w:val="22"/>
        </w:rPr>
        <w:t>/</w:t>
      </w:r>
      <w:r w:rsidRPr="00D33810">
        <w:rPr>
          <w:rFonts w:ascii="Times New Roman" w:eastAsia="바탕" w:hAnsi="Times New Roman"/>
          <w:sz w:val="22"/>
        </w:rPr>
        <w:t>parameters.</w:t>
      </w:r>
    </w:p>
    <w:p w14:paraId="0C39F462" w14:textId="77777777" w:rsidR="00D33810" w:rsidRPr="00D33810" w:rsidRDefault="00D33810" w:rsidP="00D33810">
      <w:pPr>
        <w:pStyle w:val="af8"/>
        <w:numPr>
          <w:ilvl w:val="0"/>
          <w:numId w:val="78"/>
        </w:numPr>
        <w:overflowPunct/>
        <w:autoSpaceDE/>
        <w:autoSpaceDN/>
        <w:adjustRightInd/>
        <w:spacing w:after="0" w:line="259" w:lineRule="auto"/>
        <w:ind w:leftChars="0"/>
        <w:jc w:val="left"/>
        <w:textAlignment w:val="auto"/>
        <w:rPr>
          <w:rFonts w:ascii="Times New Roman" w:eastAsia="바탕" w:hAnsi="Times New Roman"/>
          <w:sz w:val="22"/>
        </w:rPr>
      </w:pPr>
      <w:r w:rsidRPr="00D33810">
        <w:rPr>
          <w:rFonts w:ascii="Times New Roman" w:eastAsia="바탕" w:hAnsi="Times New Roman"/>
          <w:sz w:val="22"/>
        </w:rPr>
        <w:t>Direction C: Compatibility is based on a standardized reference model.</w:t>
      </w:r>
    </w:p>
    <w:p w14:paraId="26611BC2" w14:textId="356A0A04" w:rsidR="00D33810" w:rsidRPr="00D33810" w:rsidRDefault="00D33810" w:rsidP="00D33810">
      <w:pPr>
        <w:overflowPunct/>
        <w:autoSpaceDE/>
        <w:autoSpaceDN/>
        <w:adjustRightInd/>
        <w:spacing w:before="240" w:after="180" w:line="259" w:lineRule="auto"/>
        <w:jc w:val="left"/>
        <w:textAlignment w:val="auto"/>
        <w:rPr>
          <w:rFonts w:ascii="Times New Roman" w:eastAsia="바탕" w:hAnsi="Times New Roman"/>
          <w:sz w:val="22"/>
        </w:rPr>
      </w:pPr>
      <w:r w:rsidRPr="00D33810">
        <w:rPr>
          <w:rFonts w:ascii="Times New Roman" w:eastAsia="바탕" w:hAnsi="Times New Roman"/>
          <w:sz w:val="22"/>
        </w:rPr>
        <w:t>Accordingly, the meaning of the pairing ID differs by option</w:t>
      </w:r>
      <w:r>
        <w:rPr>
          <w:rFonts w:ascii="Times New Roman" w:eastAsia="바탕" w:hAnsi="Times New Roman" w:hint="eastAsia"/>
          <w:sz w:val="22"/>
        </w:rPr>
        <w:t>s</w:t>
      </w:r>
      <w:r w:rsidRPr="00D33810">
        <w:rPr>
          <w:rFonts w:ascii="Times New Roman" w:eastAsia="바탕" w:hAnsi="Times New Roman"/>
          <w:sz w:val="22"/>
        </w:rPr>
        <w:t>. For example, in Direction C, the pairing ID represents a fixed reference model, whereas in Direction A, it represents or is associated with specific datasets or model parameters.</w:t>
      </w:r>
    </w:p>
    <w:p w14:paraId="7672B83E" w14:textId="3CA59A13" w:rsidR="00D33810" w:rsidRPr="00D33810" w:rsidRDefault="00D33810" w:rsidP="00D33810">
      <w:pPr>
        <w:overflowPunct/>
        <w:autoSpaceDE/>
        <w:autoSpaceDN/>
        <w:adjustRightInd/>
        <w:spacing w:before="240" w:after="180" w:line="259" w:lineRule="auto"/>
        <w:jc w:val="left"/>
        <w:textAlignment w:val="auto"/>
        <w:rPr>
          <w:rFonts w:ascii="Times New Roman" w:eastAsia="바탕" w:hAnsi="Times New Roman"/>
          <w:sz w:val="22"/>
        </w:rPr>
      </w:pPr>
      <w:r w:rsidRPr="00D33810">
        <w:rPr>
          <w:rFonts w:ascii="Times New Roman" w:eastAsia="바탕" w:hAnsi="Times New Roman"/>
          <w:sz w:val="22"/>
        </w:rPr>
        <w:t xml:space="preserve">The length and structure of the pairing ID may also vary. For Direction A, additional information such as dataset or parameter </w:t>
      </w:r>
      <w:r>
        <w:rPr>
          <w:rFonts w:ascii="Times New Roman" w:eastAsia="바탕" w:hAnsi="Times New Roman" w:hint="eastAsia"/>
          <w:sz w:val="22"/>
        </w:rPr>
        <w:t>related meta information</w:t>
      </w:r>
      <w:r w:rsidRPr="00D33810">
        <w:rPr>
          <w:rFonts w:ascii="Times New Roman" w:eastAsia="바탕" w:hAnsi="Times New Roman"/>
          <w:sz w:val="22"/>
        </w:rPr>
        <w:t xml:space="preserve"> may need to be included, while for Direction C, a shorter bit length is sufficient. Considering that the number of </w:t>
      </w:r>
      <w:r>
        <w:rPr>
          <w:rFonts w:ascii="Times New Roman" w:eastAsia="바탕" w:hAnsi="Times New Roman" w:hint="eastAsia"/>
          <w:sz w:val="22"/>
        </w:rPr>
        <w:t>reference</w:t>
      </w:r>
      <w:r w:rsidRPr="00D33810">
        <w:rPr>
          <w:rFonts w:ascii="Times New Roman" w:eastAsia="바탕" w:hAnsi="Times New Roman"/>
          <w:sz w:val="22"/>
        </w:rPr>
        <w:t xml:space="preserve"> models in Direction C is limited even within a PLMN, enforcing a uniform pairing ID length across all options would be inefficient and impractical.</w:t>
      </w:r>
    </w:p>
    <w:p w14:paraId="0502909A" w14:textId="1A5B0144" w:rsidR="008006D9" w:rsidRPr="00FC0963" w:rsidRDefault="008006D9" w:rsidP="008006D9">
      <w:pPr>
        <w:overflowPunct/>
        <w:autoSpaceDE/>
        <w:autoSpaceDN/>
        <w:adjustRightInd/>
        <w:spacing w:before="240" w:after="180" w:line="259" w:lineRule="auto"/>
        <w:jc w:val="left"/>
        <w:textAlignment w:val="auto"/>
        <w:rPr>
          <w:rFonts w:eastAsia="바탕" w:cs="Arial"/>
          <w:b/>
          <w:bCs/>
          <w:sz w:val="22"/>
        </w:rPr>
      </w:pPr>
      <w:r w:rsidRPr="00FC0963">
        <w:rPr>
          <w:rFonts w:eastAsia="바탕" w:cs="Arial"/>
          <w:b/>
          <w:bCs/>
          <w:sz w:val="22"/>
        </w:rPr>
        <w:t xml:space="preserve">Observation 1. The meaning of pairing ID can vary depending </w:t>
      </w:r>
      <w:r w:rsidR="00D33810">
        <w:rPr>
          <w:rFonts w:eastAsia="바탕" w:cs="Arial" w:hint="eastAsia"/>
          <w:b/>
          <w:bCs/>
          <w:sz w:val="22"/>
        </w:rPr>
        <w:t>on</w:t>
      </w:r>
      <w:r w:rsidRPr="00FC0963">
        <w:rPr>
          <w:rFonts w:eastAsia="바탕" w:cs="Arial"/>
          <w:b/>
          <w:bCs/>
          <w:sz w:val="22"/>
        </w:rPr>
        <w:t xml:space="preserve"> inter-vendor collaboration option. For example, pairing ID for Direction C can represent a reference model, whereas pairing ID for Direction A can represent or can be associated with datasets or model</w:t>
      </w:r>
      <w:r w:rsidR="00A8533A">
        <w:rPr>
          <w:rFonts w:eastAsia="바탕" w:cs="Arial" w:hint="eastAsia"/>
          <w:b/>
          <w:bCs/>
          <w:sz w:val="22"/>
        </w:rPr>
        <w:t xml:space="preserve"> </w:t>
      </w:r>
      <w:r w:rsidRPr="00FC0963">
        <w:rPr>
          <w:rFonts w:eastAsia="바탕" w:cs="Arial"/>
          <w:b/>
          <w:bCs/>
          <w:sz w:val="22"/>
        </w:rPr>
        <w:t xml:space="preserve">parameters. </w:t>
      </w:r>
    </w:p>
    <w:p w14:paraId="5CF77EE6" w14:textId="7BF0A350" w:rsidR="008006D9" w:rsidRPr="00FC0963" w:rsidRDefault="008006D9" w:rsidP="008006D9">
      <w:pPr>
        <w:overflowPunct/>
        <w:autoSpaceDE/>
        <w:autoSpaceDN/>
        <w:adjustRightInd/>
        <w:spacing w:after="180" w:line="259" w:lineRule="auto"/>
        <w:jc w:val="left"/>
        <w:textAlignment w:val="auto"/>
        <w:rPr>
          <w:rFonts w:eastAsia="바탕" w:cs="Arial"/>
          <w:b/>
          <w:bCs/>
          <w:sz w:val="22"/>
        </w:rPr>
      </w:pPr>
      <w:r w:rsidRPr="00FC0963">
        <w:rPr>
          <w:rFonts w:eastAsia="바탕" w:cs="Arial"/>
          <w:b/>
          <w:bCs/>
          <w:sz w:val="22"/>
        </w:rPr>
        <w:t xml:space="preserve">Observation 2. </w:t>
      </w:r>
      <w:r w:rsidR="00FC0963" w:rsidRPr="00FC0963">
        <w:rPr>
          <w:rFonts w:eastAsia="바탕" w:cs="Arial"/>
          <w:b/>
          <w:bCs/>
          <w:sz w:val="22"/>
        </w:rPr>
        <w:t xml:space="preserve">For Direction A, additional information such as dataset or parameter </w:t>
      </w:r>
      <w:r w:rsidR="00D33810">
        <w:rPr>
          <w:rFonts w:eastAsia="바탕" w:cs="Arial" w:hint="eastAsia"/>
          <w:b/>
          <w:bCs/>
          <w:sz w:val="22"/>
        </w:rPr>
        <w:t>related meta information</w:t>
      </w:r>
      <w:r w:rsidR="00FC0963" w:rsidRPr="00FC0963">
        <w:rPr>
          <w:rFonts w:eastAsia="바탕" w:cs="Arial"/>
          <w:b/>
          <w:bCs/>
          <w:sz w:val="22"/>
        </w:rPr>
        <w:t xml:space="preserve"> may need to be included, while for Direction C, a shorter bit length may be sufficient. Consequently, enforcing a uniform pairing ID length across all options would be both inefficient and impractical.</w:t>
      </w:r>
    </w:p>
    <w:p w14:paraId="5D9FFFE8" w14:textId="0A89175C" w:rsidR="008006D9" w:rsidRPr="008006D9" w:rsidRDefault="008006D9" w:rsidP="00800FB4">
      <w:pPr>
        <w:overflowPunct/>
        <w:autoSpaceDE/>
        <w:autoSpaceDN/>
        <w:adjustRightInd/>
        <w:spacing w:before="240" w:after="180" w:line="259" w:lineRule="auto"/>
        <w:jc w:val="left"/>
        <w:textAlignment w:val="auto"/>
        <w:rPr>
          <w:rFonts w:ascii="Times New Roman" w:eastAsia="바탕" w:hAnsi="Times New Roman"/>
          <w:sz w:val="22"/>
        </w:rPr>
      </w:pPr>
      <w:r>
        <w:rPr>
          <w:rFonts w:ascii="Times New Roman" w:eastAsia="바탕" w:hAnsi="Times New Roman" w:hint="eastAsia"/>
          <w:sz w:val="22"/>
        </w:rPr>
        <w:t>Therefore, RAN2 needs to discuss whether the pairing ID should be designed differently or distinctly per inter-vendor collaboration option.</w:t>
      </w:r>
    </w:p>
    <w:p w14:paraId="5384FACA" w14:textId="66947007" w:rsidR="003344AD" w:rsidRPr="008006D9" w:rsidRDefault="008006D9" w:rsidP="001C2B68">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lastRenderedPageBreak/>
        <w:t xml:space="preserve">Proposal 1. </w:t>
      </w:r>
      <w:r w:rsidR="00AB5FF3">
        <w:rPr>
          <w:rFonts w:eastAsia="바탕" w:cs="Arial" w:hint="eastAsia"/>
          <w:b/>
          <w:bCs/>
          <w:sz w:val="22"/>
        </w:rPr>
        <w:t>RAN2 t</w:t>
      </w:r>
      <w:r w:rsidRPr="008006D9">
        <w:rPr>
          <w:rFonts w:eastAsia="바탕" w:cs="Arial"/>
          <w:b/>
          <w:bCs/>
          <w:sz w:val="22"/>
        </w:rPr>
        <w:t>o discuss whether the pairing ID should be designed differently or distinctly per inter-vendor collaboration option</w:t>
      </w:r>
    </w:p>
    <w:p w14:paraId="0E57397F" w14:textId="2808DDA7" w:rsidR="00CE68DC" w:rsidRPr="00215E31" w:rsidRDefault="00CE68DC" w:rsidP="001C2B68">
      <w:pPr>
        <w:overflowPunct/>
        <w:autoSpaceDE/>
        <w:autoSpaceDN/>
        <w:adjustRightInd/>
        <w:spacing w:after="180" w:line="259" w:lineRule="auto"/>
        <w:jc w:val="left"/>
        <w:textAlignment w:val="auto"/>
        <w:rPr>
          <w:rFonts w:eastAsia="바탕" w:cs="Arial"/>
          <w:sz w:val="22"/>
          <w:u w:val="single"/>
        </w:rPr>
      </w:pPr>
      <w:r w:rsidRPr="00215E31">
        <w:rPr>
          <w:rFonts w:eastAsia="바탕" w:cs="Arial" w:hint="eastAsia"/>
          <w:sz w:val="22"/>
          <w:u w:val="single"/>
        </w:rPr>
        <w:t>Pairing ID Uniqueness</w:t>
      </w:r>
    </w:p>
    <w:p w14:paraId="607A793D" w14:textId="631050C9" w:rsidR="00E319DF" w:rsidRDefault="00824283" w:rsidP="001C2B68">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 xml:space="preserve">In Rel-19 BM use case, the associated </w:t>
      </w:r>
      <w:r w:rsidR="00E319DF">
        <w:rPr>
          <w:rFonts w:ascii="Times New Roman" w:eastAsia="바탕" w:hAnsi="Times New Roman" w:hint="eastAsia"/>
          <w:sz w:val="22"/>
        </w:rPr>
        <w:t>ID</w:t>
      </w:r>
      <w:r>
        <w:rPr>
          <w:rFonts w:ascii="Times New Roman" w:eastAsia="바탕" w:hAnsi="Times New Roman" w:hint="eastAsia"/>
          <w:sz w:val="22"/>
        </w:rPr>
        <w:t xml:space="preserve"> was introduced to ensure the consistency between training and inference</w:t>
      </w:r>
      <w:r w:rsidR="00E319DF">
        <w:rPr>
          <w:rFonts w:ascii="Times New Roman" w:eastAsia="바탕" w:hAnsi="Times New Roman" w:hint="eastAsia"/>
          <w:sz w:val="22"/>
        </w:rPr>
        <w:t xml:space="preserve"> by representing NW sided additional condition</w:t>
      </w:r>
      <w:r>
        <w:rPr>
          <w:rFonts w:ascii="Times New Roman" w:eastAsia="바탕" w:hAnsi="Times New Roman" w:hint="eastAsia"/>
          <w:sz w:val="22"/>
        </w:rPr>
        <w:t>. If the same associated id is configured to be associated with different resource sets, the UE may assume similar properties for the CSI-RS resources and/or SS/PBCH block resources among those different resources sets.</w:t>
      </w:r>
      <w:r w:rsidR="00260F40">
        <w:rPr>
          <w:rFonts w:ascii="Times New Roman" w:eastAsia="바탕" w:hAnsi="Times New Roman" w:hint="eastAsia"/>
          <w:sz w:val="22"/>
        </w:rPr>
        <w:t xml:space="preserve"> RAN2 also agreed that a</w:t>
      </w:r>
      <w:r w:rsidR="00260F40" w:rsidRPr="00260F40">
        <w:rPr>
          <w:rFonts w:ascii="Times New Roman" w:eastAsia="바탕" w:hAnsi="Times New Roman"/>
          <w:sz w:val="22"/>
        </w:rPr>
        <w:t xml:space="preserve">ssociated IDs shall be unique within a PLMN in that they can only be associated with one same/similar beam deployment.   </w:t>
      </w:r>
      <w:r w:rsidR="00260F40">
        <w:rPr>
          <w:rFonts w:ascii="Times New Roman" w:eastAsia="바탕" w:hAnsi="Times New Roman" w:hint="eastAsia"/>
          <w:sz w:val="22"/>
        </w:rPr>
        <w:t xml:space="preserve"> </w:t>
      </w:r>
      <w:r>
        <w:rPr>
          <w:rFonts w:ascii="Times New Roman" w:eastAsia="바탕" w:hAnsi="Times New Roman" w:hint="eastAsia"/>
          <w:sz w:val="22"/>
        </w:rPr>
        <w:t xml:space="preserve"> </w:t>
      </w:r>
    </w:p>
    <w:p w14:paraId="72FF4061" w14:textId="5943CE34" w:rsidR="00CE68DC" w:rsidRDefault="00E319DF" w:rsidP="001C2B68">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 xml:space="preserve">In </w:t>
      </w:r>
      <w:r w:rsidR="00F231C4">
        <w:rPr>
          <w:rFonts w:ascii="Times New Roman" w:eastAsia="바탕" w:hAnsi="Times New Roman" w:hint="eastAsia"/>
          <w:sz w:val="22"/>
        </w:rPr>
        <w:t xml:space="preserve">the </w:t>
      </w:r>
      <w:r>
        <w:rPr>
          <w:rFonts w:ascii="Times New Roman" w:eastAsia="바탕" w:hAnsi="Times New Roman" w:hint="eastAsia"/>
          <w:sz w:val="22"/>
        </w:rPr>
        <w:t xml:space="preserve">two-sided model, </w:t>
      </w:r>
      <w:r w:rsidR="00F231C4">
        <w:rPr>
          <w:rFonts w:ascii="Times New Roman" w:eastAsia="바탕" w:hAnsi="Times New Roman" w:hint="eastAsia"/>
          <w:sz w:val="22"/>
        </w:rPr>
        <w:t xml:space="preserve">pairing ID is used for model pairing and </w:t>
      </w:r>
      <w:r>
        <w:rPr>
          <w:rFonts w:ascii="Times New Roman" w:eastAsia="바탕" w:hAnsi="Times New Roman" w:hint="eastAsia"/>
          <w:sz w:val="22"/>
        </w:rPr>
        <w:t xml:space="preserve">can </w:t>
      </w:r>
      <w:r w:rsidR="00A47A3A">
        <w:rPr>
          <w:rFonts w:ascii="Times New Roman" w:eastAsia="바탕" w:hAnsi="Times New Roman" w:hint="eastAsia"/>
          <w:sz w:val="22"/>
        </w:rPr>
        <w:t>represent</w:t>
      </w:r>
      <w:r>
        <w:rPr>
          <w:rFonts w:ascii="Times New Roman" w:eastAsia="바탕" w:hAnsi="Times New Roman" w:hint="eastAsia"/>
          <w:sz w:val="22"/>
        </w:rPr>
        <w:t xml:space="preserve"> datasets</w:t>
      </w:r>
      <w:r w:rsidR="00F231C4">
        <w:rPr>
          <w:rFonts w:ascii="Times New Roman" w:eastAsia="바탕" w:hAnsi="Times New Roman" w:hint="eastAsia"/>
          <w:sz w:val="22"/>
        </w:rPr>
        <w:t xml:space="preserve">, </w:t>
      </w:r>
      <w:r>
        <w:rPr>
          <w:rFonts w:ascii="Times New Roman" w:eastAsia="바탕" w:hAnsi="Times New Roman" w:hint="eastAsia"/>
          <w:sz w:val="22"/>
        </w:rPr>
        <w:t>model</w:t>
      </w:r>
      <w:r w:rsidR="00A8533A">
        <w:rPr>
          <w:rFonts w:ascii="Times New Roman" w:eastAsia="바탕" w:hAnsi="Times New Roman" w:hint="eastAsia"/>
          <w:sz w:val="22"/>
        </w:rPr>
        <w:t xml:space="preserve"> </w:t>
      </w:r>
      <w:r>
        <w:rPr>
          <w:rFonts w:ascii="Times New Roman" w:eastAsia="바탕" w:hAnsi="Times New Roman" w:hint="eastAsia"/>
          <w:sz w:val="22"/>
        </w:rPr>
        <w:t xml:space="preserve">parameters, </w:t>
      </w:r>
      <w:r w:rsidR="00260F40">
        <w:rPr>
          <w:rFonts w:ascii="Times New Roman" w:eastAsia="바탕" w:hAnsi="Times New Roman" w:hint="eastAsia"/>
          <w:sz w:val="22"/>
        </w:rPr>
        <w:t>reference</w:t>
      </w:r>
      <w:r w:rsidR="00F231C4">
        <w:rPr>
          <w:rFonts w:ascii="Times New Roman" w:eastAsia="바탕" w:hAnsi="Times New Roman" w:hint="eastAsia"/>
          <w:sz w:val="22"/>
        </w:rPr>
        <w:t xml:space="preserve"> model</w:t>
      </w:r>
      <w:r>
        <w:rPr>
          <w:rFonts w:ascii="Times New Roman" w:eastAsia="바탕" w:hAnsi="Times New Roman" w:hint="eastAsia"/>
          <w:sz w:val="22"/>
        </w:rPr>
        <w:t xml:space="preserve"> as well as NW sided additional condition.</w:t>
      </w:r>
      <w:r w:rsidR="00F231C4">
        <w:rPr>
          <w:rFonts w:ascii="Times New Roman" w:eastAsia="바탕" w:hAnsi="Times New Roman" w:hint="eastAsia"/>
          <w:sz w:val="22"/>
        </w:rPr>
        <w:t xml:space="preserve"> </w:t>
      </w:r>
      <w:r w:rsidR="00A47A3A">
        <w:rPr>
          <w:rFonts w:ascii="Times New Roman" w:eastAsia="바탕" w:hAnsi="Times New Roman" w:hint="eastAsia"/>
          <w:sz w:val="22"/>
        </w:rPr>
        <w:t>Therefore</w:t>
      </w:r>
      <w:r w:rsidR="00F231C4">
        <w:rPr>
          <w:rFonts w:ascii="Times New Roman" w:eastAsia="바탕" w:hAnsi="Times New Roman" w:hint="eastAsia"/>
          <w:sz w:val="22"/>
        </w:rPr>
        <w:t xml:space="preserve">, </w:t>
      </w:r>
      <w:r w:rsidR="00A47A3A">
        <w:rPr>
          <w:rFonts w:ascii="Times New Roman" w:eastAsia="바탕" w:hAnsi="Times New Roman" w:hint="eastAsia"/>
          <w:sz w:val="22"/>
        </w:rPr>
        <w:t xml:space="preserve">similar to associated Id in Rel-19, </w:t>
      </w:r>
      <w:r w:rsidR="00F231C4">
        <w:rPr>
          <w:rFonts w:ascii="Times New Roman" w:eastAsia="바탕" w:hAnsi="Times New Roman" w:hint="eastAsia"/>
          <w:sz w:val="22"/>
        </w:rPr>
        <w:t xml:space="preserve">RAN2 can assume that the pairing ID is unique </w:t>
      </w:r>
      <w:r w:rsidR="00F231C4">
        <w:rPr>
          <w:rFonts w:ascii="Times New Roman" w:eastAsia="바탕" w:hAnsi="Times New Roman"/>
          <w:sz w:val="22"/>
        </w:rPr>
        <w:t>within</w:t>
      </w:r>
      <w:r w:rsidR="00F231C4">
        <w:rPr>
          <w:rFonts w:ascii="Times New Roman" w:eastAsia="바탕" w:hAnsi="Times New Roman" w:hint="eastAsia"/>
          <w:sz w:val="22"/>
        </w:rPr>
        <w:t xml:space="preserve"> a PLMN</w:t>
      </w:r>
      <w:r w:rsidR="00A47A3A">
        <w:rPr>
          <w:rFonts w:ascii="Times New Roman" w:eastAsia="바탕" w:hAnsi="Times New Roman" w:hint="eastAsia"/>
          <w:sz w:val="22"/>
        </w:rPr>
        <w:t xml:space="preserve">, ensuring that it corresponds to the </w:t>
      </w:r>
      <w:r w:rsidR="00F231C4">
        <w:rPr>
          <w:rFonts w:ascii="Times New Roman" w:eastAsia="바탕" w:hAnsi="Times New Roman" w:hint="eastAsia"/>
          <w:sz w:val="22"/>
        </w:rPr>
        <w:t>same or compatible datasets/model</w:t>
      </w:r>
      <w:r w:rsidR="00A8533A">
        <w:rPr>
          <w:rFonts w:ascii="Times New Roman" w:eastAsia="바탕" w:hAnsi="Times New Roman" w:hint="eastAsia"/>
          <w:sz w:val="22"/>
        </w:rPr>
        <w:t xml:space="preserve"> </w:t>
      </w:r>
      <w:r w:rsidR="00F231C4">
        <w:rPr>
          <w:rFonts w:ascii="Times New Roman" w:eastAsia="바탕" w:hAnsi="Times New Roman" w:hint="eastAsia"/>
          <w:sz w:val="22"/>
        </w:rPr>
        <w:t xml:space="preserve">parameters, or </w:t>
      </w:r>
      <w:r w:rsidR="00260F40">
        <w:rPr>
          <w:rFonts w:ascii="Times New Roman" w:eastAsia="바탕" w:hAnsi="Times New Roman" w:hint="eastAsia"/>
          <w:sz w:val="22"/>
        </w:rPr>
        <w:t>reference</w:t>
      </w:r>
      <w:r w:rsidR="00F231C4">
        <w:rPr>
          <w:rFonts w:ascii="Times New Roman" w:eastAsia="바탕" w:hAnsi="Times New Roman" w:hint="eastAsia"/>
          <w:sz w:val="22"/>
        </w:rPr>
        <w:t xml:space="preserve"> model</w:t>
      </w:r>
      <w:r w:rsidR="00A47A3A">
        <w:rPr>
          <w:rFonts w:ascii="Times New Roman" w:eastAsia="바탕" w:hAnsi="Times New Roman" w:hint="eastAsia"/>
          <w:sz w:val="22"/>
        </w:rPr>
        <w:t xml:space="preserve"> according to inter-vendor collaboration</w:t>
      </w:r>
      <w:r w:rsidR="00F231C4">
        <w:rPr>
          <w:rFonts w:ascii="Times New Roman" w:eastAsia="바탕" w:hAnsi="Times New Roman" w:hint="eastAsia"/>
          <w:sz w:val="22"/>
        </w:rPr>
        <w:t xml:space="preserve">. Since the pairing ID already </w:t>
      </w:r>
      <w:r w:rsidR="00A47A3A">
        <w:rPr>
          <w:rFonts w:ascii="Times New Roman" w:eastAsia="바탕" w:hAnsi="Times New Roman" w:hint="eastAsia"/>
          <w:sz w:val="22"/>
        </w:rPr>
        <w:t>represents</w:t>
      </w:r>
      <w:r w:rsidR="00F231C4">
        <w:rPr>
          <w:rFonts w:ascii="Times New Roman" w:eastAsia="바탕" w:hAnsi="Times New Roman" w:hint="eastAsia"/>
          <w:sz w:val="22"/>
        </w:rPr>
        <w:t xml:space="preserve"> NW sided additional condition, </w:t>
      </w:r>
      <w:r w:rsidR="000674F4">
        <w:rPr>
          <w:rFonts w:ascii="Times New Roman" w:eastAsia="바탕" w:hAnsi="Times New Roman" w:hint="eastAsia"/>
          <w:sz w:val="22"/>
        </w:rPr>
        <w:t xml:space="preserve">a </w:t>
      </w:r>
      <w:r w:rsidR="00F231C4">
        <w:rPr>
          <w:rFonts w:ascii="Times New Roman" w:eastAsia="바탕" w:hAnsi="Times New Roman" w:hint="eastAsia"/>
          <w:sz w:val="22"/>
        </w:rPr>
        <w:t xml:space="preserve">separate associated </w:t>
      </w:r>
      <w:r w:rsidR="000674F4">
        <w:rPr>
          <w:rFonts w:ascii="Times New Roman" w:eastAsia="바탕" w:hAnsi="Times New Roman" w:hint="eastAsia"/>
          <w:sz w:val="22"/>
        </w:rPr>
        <w:t>ID</w:t>
      </w:r>
      <w:r w:rsidR="00F231C4">
        <w:rPr>
          <w:rFonts w:ascii="Times New Roman" w:eastAsia="바탕" w:hAnsi="Times New Roman" w:hint="eastAsia"/>
          <w:sz w:val="22"/>
        </w:rPr>
        <w:t xml:space="preserve"> is not </w:t>
      </w:r>
      <w:r w:rsidR="00A47A3A">
        <w:rPr>
          <w:rFonts w:ascii="Times New Roman" w:eastAsia="바탕" w:hAnsi="Times New Roman" w:hint="eastAsia"/>
          <w:sz w:val="22"/>
        </w:rPr>
        <w:t>required</w:t>
      </w:r>
      <w:r w:rsidR="00F231C4">
        <w:rPr>
          <w:rFonts w:ascii="Times New Roman" w:eastAsia="바탕" w:hAnsi="Times New Roman" w:hint="eastAsia"/>
          <w:sz w:val="22"/>
        </w:rPr>
        <w:t xml:space="preserve">. </w:t>
      </w:r>
    </w:p>
    <w:p w14:paraId="2E23431C" w14:textId="6814CDFA" w:rsidR="008A0545" w:rsidRDefault="00FC0963" w:rsidP="008A0545">
      <w:pPr>
        <w:overflowPunct/>
        <w:autoSpaceDE/>
        <w:autoSpaceDN/>
        <w:adjustRightInd/>
        <w:spacing w:after="180" w:line="259" w:lineRule="auto"/>
        <w:jc w:val="left"/>
        <w:textAlignment w:val="auto"/>
        <w:rPr>
          <w:rFonts w:ascii="Times New Roman" w:eastAsia="바탕" w:hAnsi="Times New Roman"/>
          <w:sz w:val="22"/>
        </w:rPr>
      </w:pPr>
      <w:r w:rsidRPr="008006D9">
        <w:rPr>
          <w:rFonts w:eastAsia="바탕" w:cs="Arial"/>
          <w:b/>
          <w:bCs/>
          <w:sz w:val="22"/>
        </w:rPr>
        <w:t xml:space="preserve">Proposal </w:t>
      </w:r>
      <w:r w:rsidR="008A0545">
        <w:rPr>
          <w:rFonts w:eastAsia="바탕" w:cs="Arial" w:hint="eastAsia"/>
          <w:b/>
          <w:bCs/>
          <w:sz w:val="22"/>
        </w:rPr>
        <w:t>2</w:t>
      </w:r>
      <w:r w:rsidRPr="008006D9">
        <w:rPr>
          <w:rFonts w:eastAsia="바탕" w:cs="Arial"/>
          <w:b/>
          <w:bCs/>
          <w:sz w:val="22"/>
        </w:rPr>
        <w:t xml:space="preserve">. </w:t>
      </w:r>
      <w:r>
        <w:rPr>
          <w:rFonts w:eastAsia="바탕" w:cs="Arial" w:hint="eastAsia"/>
          <w:b/>
          <w:bCs/>
          <w:sz w:val="22"/>
        </w:rPr>
        <w:t>Pairing ID</w:t>
      </w:r>
      <w:r w:rsidR="00A47A3A">
        <w:rPr>
          <w:rFonts w:eastAsia="바탕" w:cs="Arial" w:hint="eastAsia"/>
          <w:b/>
          <w:bCs/>
          <w:sz w:val="22"/>
        </w:rPr>
        <w:t>(s)</w:t>
      </w:r>
      <w:r>
        <w:rPr>
          <w:rFonts w:eastAsia="바탕" w:cs="Arial" w:hint="eastAsia"/>
          <w:b/>
          <w:bCs/>
          <w:sz w:val="22"/>
        </w:rPr>
        <w:t xml:space="preserve"> </w:t>
      </w:r>
      <w:r w:rsidR="00A47A3A">
        <w:rPr>
          <w:rFonts w:eastAsia="바탕" w:cs="Arial" w:hint="eastAsia"/>
          <w:b/>
          <w:bCs/>
          <w:sz w:val="22"/>
        </w:rPr>
        <w:t>are</w:t>
      </w:r>
      <w:r>
        <w:rPr>
          <w:rFonts w:eastAsia="바탕" w:cs="Arial" w:hint="eastAsia"/>
          <w:b/>
          <w:bCs/>
          <w:sz w:val="22"/>
        </w:rPr>
        <w:t xml:space="preserve"> unique within a PLMN</w:t>
      </w:r>
      <w:r w:rsidR="008A0545">
        <w:rPr>
          <w:rFonts w:eastAsia="바탕" w:cs="Arial" w:hint="eastAsia"/>
          <w:b/>
          <w:bCs/>
          <w:sz w:val="22"/>
        </w:rPr>
        <w:t xml:space="preserve"> </w:t>
      </w:r>
      <w:r w:rsidR="00F231C4" w:rsidRPr="00F231C4">
        <w:rPr>
          <w:rFonts w:eastAsia="바탕" w:cs="Arial"/>
          <w:b/>
          <w:bCs/>
          <w:sz w:val="22"/>
        </w:rPr>
        <w:t xml:space="preserve">in that they </w:t>
      </w:r>
      <w:r w:rsidR="00A8533A">
        <w:rPr>
          <w:rFonts w:eastAsia="바탕" w:cs="Arial" w:hint="eastAsia"/>
          <w:b/>
          <w:bCs/>
          <w:sz w:val="22"/>
        </w:rPr>
        <w:t>represent</w:t>
      </w:r>
      <w:r w:rsidR="000674F4">
        <w:rPr>
          <w:rFonts w:eastAsia="바탕" w:cs="Arial" w:hint="eastAsia"/>
          <w:b/>
          <w:bCs/>
          <w:sz w:val="22"/>
        </w:rPr>
        <w:t xml:space="preserve"> the same or compatible </w:t>
      </w:r>
      <w:r w:rsidR="00A8533A">
        <w:rPr>
          <w:rFonts w:eastAsia="바탕" w:cs="Arial" w:hint="eastAsia"/>
          <w:b/>
          <w:bCs/>
          <w:sz w:val="22"/>
        </w:rPr>
        <w:t>datasets, model parameters, or model</w:t>
      </w:r>
    </w:p>
    <w:p w14:paraId="19D24DA9" w14:textId="6292C41C" w:rsidR="008A0545" w:rsidRDefault="008A0545" w:rsidP="008A0545">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 xml:space="preserve">Proposal </w:t>
      </w:r>
      <w:r>
        <w:rPr>
          <w:rFonts w:eastAsia="바탕" w:cs="Arial" w:hint="eastAsia"/>
          <w:b/>
          <w:bCs/>
          <w:sz w:val="22"/>
        </w:rPr>
        <w:t>3</w:t>
      </w:r>
      <w:r w:rsidRPr="008006D9">
        <w:rPr>
          <w:rFonts w:eastAsia="바탕" w:cs="Arial"/>
          <w:b/>
          <w:bCs/>
          <w:sz w:val="22"/>
        </w:rPr>
        <w:t xml:space="preserve">. </w:t>
      </w:r>
      <w:r>
        <w:rPr>
          <w:rFonts w:eastAsia="바탕" w:cs="Arial" w:hint="eastAsia"/>
          <w:b/>
          <w:bCs/>
          <w:sz w:val="22"/>
        </w:rPr>
        <w:t xml:space="preserve">Associated ID is not considered for </w:t>
      </w:r>
      <w:r w:rsidR="00A8533A">
        <w:rPr>
          <w:rFonts w:eastAsia="바탕" w:cs="Arial" w:hint="eastAsia"/>
          <w:b/>
          <w:bCs/>
          <w:sz w:val="22"/>
        </w:rPr>
        <w:t xml:space="preserve">the </w:t>
      </w:r>
      <w:r>
        <w:rPr>
          <w:rFonts w:eastAsia="바탕" w:cs="Arial" w:hint="eastAsia"/>
          <w:b/>
          <w:bCs/>
          <w:sz w:val="22"/>
        </w:rPr>
        <w:t xml:space="preserve">two-sided model </w:t>
      </w:r>
    </w:p>
    <w:p w14:paraId="0B791A9B" w14:textId="476ABF6A" w:rsidR="000161EE" w:rsidRPr="00840678" w:rsidRDefault="000161EE" w:rsidP="000161EE">
      <w:pPr>
        <w:pStyle w:val="3"/>
        <w:rPr>
          <w:rFonts w:eastAsia="맑은 고딕"/>
        </w:rPr>
      </w:pPr>
      <w:r>
        <w:rPr>
          <w:rFonts w:eastAsia="맑은 고딕" w:hint="eastAsia"/>
          <w:lang w:eastAsia="ko-KR"/>
        </w:rPr>
        <w:t>Applicability Report</w:t>
      </w:r>
    </w:p>
    <w:p w14:paraId="235AAC04" w14:textId="6BEF6209" w:rsidR="00B15A74" w:rsidRPr="00215E31" w:rsidRDefault="00B15A74" w:rsidP="00B15A74">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Option A and Option B</w:t>
      </w:r>
    </w:p>
    <w:p w14:paraId="50CFB2E3" w14:textId="1F498537" w:rsidR="000161EE" w:rsidRPr="00EE2A71" w:rsidRDefault="000161EE" w:rsidP="000161EE">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In RAN1#122 meeting, for model pairing procedure, it was agreed to consider the applicability report procedure as a starting point.</w:t>
      </w:r>
      <w:r w:rsidR="00B15A74">
        <w:rPr>
          <w:rFonts w:ascii="Times New Roman" w:eastAsia="바탕" w:hAnsi="Times New Roman" w:hint="eastAsia"/>
          <w:sz w:val="22"/>
        </w:rPr>
        <w:t xml:space="preserve"> </w:t>
      </w:r>
    </w:p>
    <w:tbl>
      <w:tblPr>
        <w:tblStyle w:val="af7"/>
        <w:tblW w:w="0" w:type="auto"/>
        <w:tblLook w:val="04A0" w:firstRow="1" w:lastRow="0" w:firstColumn="1" w:lastColumn="0" w:noHBand="0" w:noVBand="1"/>
      </w:tblPr>
      <w:tblGrid>
        <w:gridCol w:w="9629"/>
      </w:tblGrid>
      <w:tr w:rsidR="000161EE" w:rsidRPr="00A2592D" w14:paraId="48589414" w14:textId="77777777" w:rsidTr="000463DF">
        <w:tc>
          <w:tcPr>
            <w:tcW w:w="9629" w:type="dxa"/>
          </w:tcPr>
          <w:p w14:paraId="4B0E83A8" w14:textId="77777777" w:rsidR="000161EE" w:rsidRPr="003344AD" w:rsidRDefault="000161EE" w:rsidP="000463DF">
            <w:pPr>
              <w:suppressAutoHyphens/>
              <w:overflowPunct/>
              <w:autoSpaceDE/>
              <w:autoSpaceDN/>
              <w:adjustRightInd/>
              <w:snapToGrid w:val="0"/>
              <w:spacing w:after="0"/>
              <w:textAlignment w:val="auto"/>
              <w:rPr>
                <w:rFonts w:eastAsia="맑은 고딕" w:cs="Arial"/>
                <w:b/>
                <w:iCs/>
              </w:rPr>
            </w:pPr>
            <w:r w:rsidRPr="003344AD">
              <w:rPr>
                <w:rFonts w:eastAsia="맑은 고딕" w:cs="Arial"/>
                <w:b/>
                <w:iCs/>
              </w:rPr>
              <w:t>RAN1 #122</w:t>
            </w:r>
          </w:p>
          <w:p w14:paraId="06DDB208" w14:textId="77777777" w:rsidR="000161EE" w:rsidRPr="003344AD" w:rsidRDefault="000161EE" w:rsidP="000463DF">
            <w:pPr>
              <w:pStyle w:val="3GPPNormalText"/>
              <w:spacing w:after="0"/>
              <w:rPr>
                <w:rFonts w:cs="Arial"/>
                <w:lang w:eastAsia="zh-CN"/>
              </w:rPr>
            </w:pPr>
            <w:r w:rsidRPr="003344AD">
              <w:rPr>
                <w:rFonts w:cs="Arial"/>
              </w:rPr>
              <w:t>Agreement</w:t>
            </w:r>
            <w:r w:rsidRPr="003344AD">
              <w:rPr>
                <w:rFonts w:cs="Arial"/>
                <w:lang w:eastAsia="zh-CN"/>
              </w:rPr>
              <w:t xml:space="preserve">: </w:t>
            </w:r>
          </w:p>
          <w:p w14:paraId="020382E6" w14:textId="77777777" w:rsidR="000161EE" w:rsidRPr="003344AD" w:rsidRDefault="000161EE" w:rsidP="000463DF">
            <w:pPr>
              <w:spacing w:after="0"/>
              <w:rPr>
                <w:rFonts w:cs="Arial"/>
                <w:bCs/>
                <w:lang w:eastAsia="zh-CN"/>
              </w:rPr>
            </w:pPr>
            <w:r w:rsidRPr="003344AD">
              <w:rPr>
                <w:rFonts w:cs="Arial"/>
                <w:bCs/>
                <w:lang w:eastAsia="zh-CN"/>
              </w:rPr>
              <w:t>For model pairing procedure for inference, consider the applicability report procedure of Rel-19 AI/ML beam management for UE side model as a starting point.</w:t>
            </w:r>
          </w:p>
          <w:p w14:paraId="5BC1688D" w14:textId="77777777" w:rsidR="000161EE" w:rsidRPr="003344AD" w:rsidRDefault="000161EE" w:rsidP="000463DF">
            <w:pPr>
              <w:pStyle w:val="af8"/>
              <w:numPr>
                <w:ilvl w:val="0"/>
                <w:numId w:val="64"/>
              </w:numPr>
              <w:suppressAutoHyphens/>
              <w:overflowPunct/>
              <w:autoSpaceDE/>
              <w:autoSpaceDN/>
              <w:adjustRightInd/>
              <w:snapToGrid w:val="0"/>
              <w:spacing w:after="0"/>
              <w:ind w:leftChars="0"/>
              <w:textAlignment w:val="auto"/>
              <w:rPr>
                <w:rFonts w:cs="Arial"/>
                <w:bCs/>
                <w:lang w:eastAsia="zh-CN"/>
              </w:rPr>
            </w:pPr>
            <w:r w:rsidRPr="003344AD">
              <w:rPr>
                <w:rFonts w:cs="Arial"/>
                <w:bCs/>
                <w:lang w:eastAsia="zh-CN"/>
              </w:rPr>
              <w:t xml:space="preserve">Pairing ID(s) (i.e., ID for pairing related discussion) is indicated (e.g., in </w:t>
            </w:r>
            <w:r w:rsidRPr="003344AD">
              <w:rPr>
                <w:rFonts w:cs="Arial"/>
                <w:bCs/>
                <w:i/>
                <w:lang w:eastAsia="zh-CN"/>
              </w:rPr>
              <w:t>CSI-reportConfig</w:t>
            </w:r>
            <w:r w:rsidRPr="003344AD">
              <w:rPr>
                <w:rFonts w:cs="Arial"/>
                <w:bCs/>
                <w:lang w:eastAsia="zh-CN"/>
              </w:rPr>
              <w:t>) in Step 3.</w:t>
            </w:r>
          </w:p>
          <w:p w14:paraId="25D4CF81" w14:textId="77777777" w:rsidR="000161EE" w:rsidRPr="003344AD" w:rsidRDefault="000161EE" w:rsidP="000463DF">
            <w:pPr>
              <w:pStyle w:val="af8"/>
              <w:numPr>
                <w:ilvl w:val="1"/>
                <w:numId w:val="64"/>
              </w:numPr>
              <w:suppressAutoHyphens/>
              <w:overflowPunct/>
              <w:autoSpaceDE/>
              <w:autoSpaceDN/>
              <w:adjustRightInd/>
              <w:snapToGrid w:val="0"/>
              <w:spacing w:after="0"/>
              <w:ind w:leftChars="0" w:left="780" w:hanging="360"/>
              <w:textAlignment w:val="auto"/>
              <w:rPr>
                <w:rFonts w:cs="Arial"/>
                <w:bCs/>
                <w:lang w:eastAsia="zh-CN"/>
              </w:rPr>
            </w:pPr>
            <w:r w:rsidRPr="003344AD">
              <w:rPr>
                <w:rFonts w:cs="Arial"/>
                <w:bCs/>
                <w:lang w:eastAsia="zh-CN"/>
              </w:rPr>
              <w:t>FFS whether/how to link the Pairing ID with the inter-vendor collaboration</w:t>
            </w:r>
          </w:p>
          <w:p w14:paraId="70295004" w14:textId="77777777" w:rsidR="000161EE" w:rsidRPr="003344AD" w:rsidRDefault="000161EE" w:rsidP="000463DF">
            <w:pPr>
              <w:pStyle w:val="af8"/>
              <w:numPr>
                <w:ilvl w:val="1"/>
                <w:numId w:val="64"/>
              </w:numPr>
              <w:suppressAutoHyphens/>
              <w:overflowPunct/>
              <w:autoSpaceDE/>
              <w:autoSpaceDN/>
              <w:adjustRightInd/>
              <w:snapToGrid w:val="0"/>
              <w:spacing w:after="0"/>
              <w:ind w:leftChars="0" w:left="780" w:hanging="360"/>
              <w:textAlignment w:val="auto"/>
              <w:rPr>
                <w:rFonts w:cs="Arial"/>
                <w:bCs/>
                <w:lang w:eastAsia="zh-CN"/>
              </w:rPr>
            </w:pPr>
            <w:r w:rsidRPr="003344AD">
              <w:rPr>
                <w:rFonts w:cs="Arial"/>
                <w:bCs/>
                <w:lang w:eastAsia="zh-CN"/>
              </w:rPr>
              <w:t>FFS whether/how Paring ID(s) are reported in Step 4</w:t>
            </w:r>
          </w:p>
          <w:p w14:paraId="7BEFA694" w14:textId="77777777" w:rsidR="000161EE" w:rsidRPr="003344AD" w:rsidRDefault="000161EE" w:rsidP="000463DF">
            <w:pPr>
              <w:pStyle w:val="af8"/>
              <w:numPr>
                <w:ilvl w:val="0"/>
                <w:numId w:val="64"/>
              </w:numPr>
              <w:suppressAutoHyphens/>
              <w:overflowPunct/>
              <w:autoSpaceDE/>
              <w:autoSpaceDN/>
              <w:adjustRightInd/>
              <w:snapToGrid w:val="0"/>
              <w:spacing w:after="0"/>
              <w:ind w:leftChars="0"/>
              <w:textAlignment w:val="auto"/>
              <w:rPr>
                <w:rFonts w:cs="Arial"/>
                <w:bCs/>
                <w:lang w:eastAsia="zh-CN"/>
              </w:rPr>
            </w:pPr>
            <w:r w:rsidRPr="003344AD">
              <w:rPr>
                <w:rFonts w:cs="Arial"/>
                <w:bCs/>
                <w:lang w:eastAsia="zh-CN"/>
              </w:rPr>
              <w:t>FFS whether to support both Option A (</w:t>
            </w:r>
            <w:r w:rsidRPr="003344AD">
              <w:rPr>
                <w:rFonts w:cs="Arial"/>
                <w:bCs/>
                <w:i/>
                <w:lang w:eastAsia="zh-CN"/>
              </w:rPr>
              <w:t>CSI-ReportConfig</w:t>
            </w:r>
            <w:r w:rsidRPr="003344AD">
              <w:rPr>
                <w:rFonts w:cs="Arial"/>
                <w:bCs/>
                <w:lang w:eastAsia="zh-CN"/>
              </w:rPr>
              <w:t xml:space="preserve"> for inference configuration) and Option B (sets of inference related parameters for applicability report only).</w:t>
            </w:r>
          </w:p>
          <w:p w14:paraId="33D68928" w14:textId="77777777" w:rsidR="000161EE" w:rsidRPr="000161EE" w:rsidRDefault="000161EE" w:rsidP="000463DF">
            <w:pPr>
              <w:pStyle w:val="af8"/>
              <w:numPr>
                <w:ilvl w:val="1"/>
                <w:numId w:val="64"/>
              </w:numPr>
              <w:suppressAutoHyphens/>
              <w:overflowPunct/>
              <w:autoSpaceDE/>
              <w:autoSpaceDN/>
              <w:adjustRightInd/>
              <w:snapToGrid w:val="0"/>
              <w:spacing w:after="0"/>
              <w:ind w:leftChars="0" w:left="780" w:hanging="360"/>
              <w:textAlignment w:val="auto"/>
              <w:rPr>
                <w:rFonts w:cs="Arial"/>
                <w:bCs/>
                <w:lang w:eastAsia="zh-CN"/>
              </w:rPr>
            </w:pPr>
            <w:r w:rsidRPr="003344AD">
              <w:rPr>
                <w:rFonts w:cs="Arial"/>
                <w:bCs/>
                <w:lang w:eastAsia="zh-CN"/>
              </w:rPr>
              <w:t>FFS CSI compression specific inference configuration or inference related parameters.</w:t>
            </w:r>
          </w:p>
        </w:tc>
      </w:tr>
    </w:tbl>
    <w:p w14:paraId="14FC5CED" w14:textId="628848F9" w:rsidR="007E0799" w:rsidRDefault="00CE4DFE" w:rsidP="001723DB">
      <w:pPr>
        <w:overflowPunct/>
        <w:autoSpaceDE/>
        <w:autoSpaceDN/>
        <w:adjustRightInd/>
        <w:spacing w:before="240" w:after="180" w:line="259" w:lineRule="auto"/>
        <w:jc w:val="left"/>
        <w:textAlignment w:val="auto"/>
        <w:rPr>
          <w:rFonts w:ascii="Times New Roman" w:eastAsia="바탕" w:hAnsi="Times New Roman"/>
          <w:sz w:val="22"/>
        </w:rPr>
      </w:pPr>
      <w:r>
        <w:rPr>
          <w:rFonts w:ascii="Times New Roman" w:eastAsia="바탕" w:hAnsi="Times New Roman" w:hint="eastAsia"/>
          <w:sz w:val="22"/>
        </w:rPr>
        <w:t xml:space="preserve">FFS point is whether to support both Option A and Option B. </w:t>
      </w:r>
      <w:r w:rsidR="001723DB" w:rsidRPr="001723DB">
        <w:rPr>
          <w:rFonts w:ascii="Times New Roman" w:eastAsia="바탕" w:hAnsi="Times New Roman"/>
          <w:sz w:val="22"/>
        </w:rPr>
        <w:t xml:space="preserve">According to the RAN1 discussion, in addition to RS-related configurations, quantization-related information (e.g., quantization parameter combinations, VQ/SQ, layer/rank-specific or common settings) and scalability-related information (e.g., sub-bands, TX ports, payload sizes) are also considered for inference configuration. Considering that multiple configurations need to be taken into account from the model pairing perspective, a large number of candidate settings may be generated when delivering the full inference </w:t>
      </w:r>
      <w:r w:rsidR="001723DB">
        <w:rPr>
          <w:rFonts w:ascii="Times New Roman" w:eastAsia="바탕" w:hAnsi="Times New Roman"/>
          <w:sz w:val="22"/>
        </w:rPr>
        <w:t>configuration</w:t>
      </w:r>
      <w:r w:rsidR="001723DB">
        <w:rPr>
          <w:rFonts w:ascii="Times New Roman" w:eastAsia="바탕" w:hAnsi="Times New Roman" w:hint="eastAsia"/>
          <w:sz w:val="22"/>
        </w:rPr>
        <w:t>.</w:t>
      </w:r>
      <w:r w:rsidR="001723DB" w:rsidRPr="001723DB">
        <w:rPr>
          <w:rFonts w:ascii="Times New Roman" w:eastAsia="바탕" w:hAnsi="Times New Roman"/>
          <w:sz w:val="22"/>
        </w:rPr>
        <w:t xml:space="preserve"> Therefore, </w:t>
      </w:r>
      <w:r w:rsidR="001723DB">
        <w:rPr>
          <w:rFonts w:ascii="Times New Roman" w:eastAsia="바탕" w:hAnsi="Times New Roman" w:hint="eastAsia"/>
          <w:sz w:val="22"/>
        </w:rPr>
        <w:t>for</w:t>
      </w:r>
      <w:r w:rsidR="001723DB" w:rsidRPr="001723DB">
        <w:rPr>
          <w:rFonts w:ascii="Times New Roman" w:eastAsia="바탕" w:hAnsi="Times New Roman"/>
          <w:sz w:val="22"/>
        </w:rPr>
        <w:t xml:space="preserve"> the reducing signaling overhead, Option B can still be beneficial for the two-sided model. Accordingly, it is proposed to support both Option A and Option B.</w:t>
      </w:r>
    </w:p>
    <w:p w14:paraId="6C92B6A6" w14:textId="00BA1954" w:rsidR="001723DB" w:rsidRDefault="001723DB" w:rsidP="001723DB">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 xml:space="preserve">Proposal </w:t>
      </w:r>
      <w:r>
        <w:rPr>
          <w:rFonts w:eastAsia="바탕" w:cs="Arial" w:hint="eastAsia"/>
          <w:b/>
          <w:bCs/>
          <w:sz w:val="22"/>
        </w:rPr>
        <w:t>4</w:t>
      </w:r>
      <w:r w:rsidRPr="008006D9">
        <w:rPr>
          <w:rFonts w:eastAsia="바탕" w:cs="Arial"/>
          <w:b/>
          <w:bCs/>
          <w:sz w:val="22"/>
        </w:rPr>
        <w:t xml:space="preserve">. </w:t>
      </w:r>
      <w:r>
        <w:rPr>
          <w:rFonts w:eastAsia="바탕" w:cs="Arial" w:hint="eastAsia"/>
          <w:b/>
          <w:bCs/>
          <w:sz w:val="22"/>
        </w:rPr>
        <w:t>RAN2 to support both option A and option B for applicability report for two-sided model</w:t>
      </w:r>
    </w:p>
    <w:p w14:paraId="00756F79" w14:textId="73D02DE4" w:rsidR="001723DB" w:rsidRDefault="00CE4DFE" w:rsidP="00473122">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Another FFS point is whether/how Pairing ID(s) are reported in Step 4.</w:t>
      </w:r>
      <w:r w:rsidR="00473122">
        <w:rPr>
          <w:rFonts w:ascii="Times New Roman" w:eastAsia="바탕" w:hAnsi="Times New Roman" w:hint="eastAsia"/>
          <w:sz w:val="22"/>
        </w:rPr>
        <w:t xml:space="preserve"> For</w:t>
      </w:r>
      <w:r>
        <w:rPr>
          <w:rFonts w:ascii="Times New Roman" w:eastAsia="바탕" w:hAnsi="Times New Roman" w:hint="eastAsia"/>
          <w:sz w:val="22"/>
        </w:rPr>
        <w:t xml:space="preserve"> option A, if the pairing ID(s) </w:t>
      </w:r>
      <w:r w:rsidR="00A47A3A">
        <w:rPr>
          <w:rFonts w:ascii="Times New Roman" w:eastAsia="바탕" w:hAnsi="Times New Roman" w:hint="eastAsia"/>
          <w:sz w:val="22"/>
        </w:rPr>
        <w:t>is i</w:t>
      </w:r>
      <w:r>
        <w:rPr>
          <w:rFonts w:ascii="Times New Roman" w:eastAsia="바탕" w:hAnsi="Times New Roman" w:hint="eastAsia"/>
          <w:sz w:val="22"/>
        </w:rPr>
        <w:t xml:space="preserve">ndicated within the </w:t>
      </w:r>
      <w:r w:rsidRPr="00473122">
        <w:rPr>
          <w:rFonts w:ascii="Times New Roman" w:eastAsia="바탕" w:hAnsi="Times New Roman" w:hint="eastAsia"/>
          <w:i/>
          <w:iCs/>
          <w:sz w:val="22"/>
        </w:rPr>
        <w:t>CSI-reportConfig</w:t>
      </w:r>
      <w:r w:rsidRPr="00CE4DFE">
        <w:rPr>
          <w:rFonts w:ascii="Times New Roman" w:eastAsia="바탕" w:hAnsi="Times New Roman" w:hint="eastAsia"/>
          <w:sz w:val="22"/>
        </w:rPr>
        <w:t xml:space="preserve"> </w:t>
      </w:r>
      <w:r>
        <w:rPr>
          <w:rFonts w:ascii="Times New Roman" w:eastAsia="바탕" w:hAnsi="Times New Roman" w:hint="eastAsia"/>
          <w:sz w:val="22"/>
        </w:rPr>
        <w:t xml:space="preserve">in Step 3, </w:t>
      </w:r>
      <w:r w:rsidR="00473122">
        <w:rPr>
          <w:rFonts w:ascii="Times New Roman" w:eastAsia="바탕" w:hAnsi="Times New Roman" w:hint="eastAsia"/>
          <w:sz w:val="22"/>
        </w:rPr>
        <w:t>the</w:t>
      </w:r>
      <w:r>
        <w:rPr>
          <w:rFonts w:ascii="Times New Roman" w:eastAsia="바탕" w:hAnsi="Times New Roman" w:hint="eastAsia"/>
          <w:sz w:val="22"/>
        </w:rPr>
        <w:t xml:space="preserve"> pairing ID is linked with</w:t>
      </w:r>
      <w:r w:rsidR="00473122">
        <w:rPr>
          <w:rFonts w:ascii="Times New Roman" w:eastAsia="바탕" w:hAnsi="Times New Roman" w:hint="eastAsia"/>
          <w:sz w:val="22"/>
        </w:rPr>
        <w:t xml:space="preserve"> the corresponding</w:t>
      </w:r>
      <w:r>
        <w:rPr>
          <w:rFonts w:ascii="Times New Roman" w:eastAsia="바탕" w:hAnsi="Times New Roman" w:hint="eastAsia"/>
          <w:sz w:val="22"/>
        </w:rPr>
        <w:t xml:space="preserve"> </w:t>
      </w:r>
      <w:r w:rsidRPr="00473122">
        <w:rPr>
          <w:rFonts w:ascii="Times New Roman" w:eastAsia="바탕" w:hAnsi="Times New Roman" w:hint="eastAsia"/>
          <w:i/>
          <w:iCs/>
          <w:sz w:val="22"/>
        </w:rPr>
        <w:t>CSI-ReportConfigId</w:t>
      </w:r>
      <w:r>
        <w:rPr>
          <w:rFonts w:ascii="Times New Roman" w:eastAsia="바탕" w:hAnsi="Times New Roman" w:hint="eastAsia"/>
          <w:sz w:val="22"/>
        </w:rPr>
        <w:t xml:space="preserve">. </w:t>
      </w:r>
      <w:r w:rsidR="00473122">
        <w:rPr>
          <w:rFonts w:ascii="Times New Roman" w:eastAsia="바탕" w:hAnsi="Times New Roman" w:hint="eastAsia"/>
          <w:sz w:val="22"/>
        </w:rPr>
        <w:t>Similarly</w:t>
      </w:r>
      <w:r>
        <w:rPr>
          <w:rFonts w:ascii="Times New Roman" w:eastAsia="바탕" w:hAnsi="Times New Roman" w:hint="eastAsia"/>
          <w:sz w:val="22"/>
        </w:rPr>
        <w:t xml:space="preserve">, for option B, if the pairing ID(s) is indicated within the </w:t>
      </w:r>
      <w:r w:rsidRPr="00473122">
        <w:rPr>
          <w:rFonts w:ascii="Times New Roman" w:eastAsia="바탕" w:hAnsi="Times New Roman"/>
          <w:i/>
          <w:iCs/>
          <w:sz w:val="22"/>
        </w:rPr>
        <w:t>ApplicabilitySetConfigCSI</w:t>
      </w:r>
      <w:r w:rsidRPr="00473122">
        <w:rPr>
          <w:rFonts w:ascii="Times New Roman" w:eastAsia="바탕" w:hAnsi="Times New Roman" w:hint="eastAsia"/>
          <w:sz w:val="22"/>
        </w:rPr>
        <w:t xml:space="preserve"> in step 3, </w:t>
      </w:r>
      <w:r w:rsidR="00473122" w:rsidRPr="00473122">
        <w:rPr>
          <w:rFonts w:ascii="Times New Roman" w:eastAsia="바탕" w:hAnsi="Times New Roman" w:hint="eastAsia"/>
          <w:sz w:val="22"/>
        </w:rPr>
        <w:t>the</w:t>
      </w:r>
      <w:r w:rsidRPr="00473122">
        <w:rPr>
          <w:rFonts w:ascii="Times New Roman" w:eastAsia="바탕" w:hAnsi="Times New Roman" w:hint="eastAsia"/>
          <w:sz w:val="22"/>
        </w:rPr>
        <w:t xml:space="preserve"> pairing ID is linked with </w:t>
      </w:r>
      <w:r w:rsidRPr="00473122">
        <w:rPr>
          <w:rFonts w:ascii="Times New Roman" w:eastAsia="바탕" w:hAnsi="Times New Roman"/>
          <w:i/>
          <w:iCs/>
          <w:sz w:val="22"/>
        </w:rPr>
        <w:t>applicabilitySetConfigId</w:t>
      </w:r>
      <w:r w:rsidRPr="00473122">
        <w:rPr>
          <w:rFonts w:ascii="Times New Roman" w:eastAsia="바탕" w:hAnsi="Times New Roman" w:hint="eastAsia"/>
          <w:sz w:val="22"/>
        </w:rPr>
        <w:t xml:space="preserve">. </w:t>
      </w:r>
      <w:r w:rsidR="00473122" w:rsidRPr="00473122">
        <w:rPr>
          <w:rFonts w:ascii="Times New Roman" w:eastAsia="바탕" w:hAnsi="Times New Roman" w:hint="eastAsia"/>
          <w:sz w:val="22"/>
        </w:rPr>
        <w:t>Therefore</w:t>
      </w:r>
      <w:r w:rsidR="00473122">
        <w:rPr>
          <w:rFonts w:ascii="Times New Roman" w:eastAsia="바탕" w:hAnsi="Times New Roman" w:hint="eastAsia"/>
          <w:sz w:val="22"/>
        </w:rPr>
        <w:t xml:space="preserve">, model </w:t>
      </w:r>
      <w:r w:rsidR="00473122">
        <w:rPr>
          <w:rFonts w:ascii="Times New Roman" w:eastAsia="바탕" w:hAnsi="Times New Roman" w:hint="eastAsia"/>
          <w:sz w:val="22"/>
        </w:rPr>
        <w:lastRenderedPageBreak/>
        <w:t xml:space="preserve">pairing operation can be achieved without a separate Pairing ID </w:t>
      </w:r>
      <w:r w:rsidR="00473122">
        <w:rPr>
          <w:rFonts w:ascii="Times New Roman" w:eastAsia="바탕" w:hAnsi="Times New Roman"/>
          <w:sz w:val="22"/>
        </w:rPr>
        <w:t>report</w:t>
      </w:r>
      <w:r w:rsidR="00473122">
        <w:rPr>
          <w:rFonts w:ascii="Times New Roman" w:eastAsia="바탕" w:hAnsi="Times New Roman" w:hint="eastAsia"/>
          <w:sz w:val="22"/>
        </w:rPr>
        <w:t xml:space="preserve">, by reporting the inference-related configuration Id </w:t>
      </w:r>
      <w:r w:rsidR="00A47A3A">
        <w:rPr>
          <w:rFonts w:ascii="Times New Roman" w:eastAsia="바탕" w:hAnsi="Times New Roman" w:hint="eastAsia"/>
          <w:sz w:val="22"/>
        </w:rPr>
        <w:t xml:space="preserve">via applicability report </w:t>
      </w:r>
      <w:r w:rsidR="00473122">
        <w:rPr>
          <w:rFonts w:ascii="Times New Roman" w:eastAsia="바탕" w:hAnsi="Times New Roman" w:hint="eastAsia"/>
          <w:sz w:val="22"/>
        </w:rPr>
        <w:t xml:space="preserve">according to Option A and Option B. </w:t>
      </w:r>
    </w:p>
    <w:p w14:paraId="20B11FEF" w14:textId="3BD6DD2D" w:rsidR="00CE4DFE" w:rsidRPr="00105CD8" w:rsidRDefault="00473122" w:rsidP="001723DB">
      <w:pPr>
        <w:overflowPunct/>
        <w:autoSpaceDE/>
        <w:autoSpaceDN/>
        <w:adjustRightInd/>
        <w:spacing w:after="180" w:line="259" w:lineRule="auto"/>
        <w:jc w:val="left"/>
        <w:textAlignment w:val="auto"/>
        <w:rPr>
          <w:rFonts w:ascii="Times New Roman" w:eastAsia="맑은 고딕" w:hAnsi="Times New Roman"/>
          <w:sz w:val="22"/>
        </w:rPr>
      </w:pPr>
      <w:r>
        <w:rPr>
          <w:rFonts w:ascii="Times New Roman" w:eastAsia="바탕" w:hAnsi="Times New Roman" w:hint="eastAsia"/>
          <w:sz w:val="22"/>
        </w:rPr>
        <w:t xml:space="preserve">From the RAN2 perspective, it is necessary to discuss how Rel-20 CSI compression use case-specific configuration are </w:t>
      </w:r>
      <w:r>
        <w:rPr>
          <w:rFonts w:ascii="Times New Roman" w:eastAsia="바탕" w:hAnsi="Times New Roman"/>
          <w:sz w:val="22"/>
        </w:rPr>
        <w:t>incorporated</w:t>
      </w:r>
      <w:r>
        <w:rPr>
          <w:rFonts w:ascii="Times New Roman" w:eastAsia="바탕" w:hAnsi="Times New Roman" w:hint="eastAsia"/>
          <w:sz w:val="22"/>
        </w:rPr>
        <w:t xml:space="preserve"> for </w:t>
      </w:r>
      <w:r w:rsidR="00A47A3A">
        <w:rPr>
          <w:rFonts w:ascii="Times New Roman" w:eastAsia="바탕" w:hAnsi="Times New Roman" w:hint="eastAsia"/>
          <w:sz w:val="22"/>
        </w:rPr>
        <w:t>option A and option B</w:t>
      </w:r>
      <w:r>
        <w:rPr>
          <w:rFonts w:ascii="Times New Roman" w:eastAsia="바탕" w:hAnsi="Times New Roman" w:hint="eastAsia"/>
          <w:sz w:val="22"/>
        </w:rPr>
        <w:t xml:space="preserve">. However, RAN1 input is required, and further discussion is expected at the stage-3 phase. </w:t>
      </w:r>
    </w:p>
    <w:p w14:paraId="185CBABB" w14:textId="2CF0C9E1" w:rsidR="001723DB" w:rsidRPr="00105CD8" w:rsidRDefault="001723DB" w:rsidP="001723DB">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 xml:space="preserve">Proposal </w:t>
      </w:r>
      <w:r>
        <w:rPr>
          <w:rFonts w:eastAsia="바탕" w:cs="Arial" w:hint="eastAsia"/>
          <w:b/>
          <w:bCs/>
          <w:sz w:val="22"/>
        </w:rPr>
        <w:t>5</w:t>
      </w:r>
      <w:r w:rsidRPr="008006D9">
        <w:rPr>
          <w:rFonts w:eastAsia="바탕" w:cs="Arial"/>
          <w:b/>
          <w:bCs/>
          <w:sz w:val="22"/>
        </w:rPr>
        <w:t xml:space="preserve">. </w:t>
      </w:r>
      <w:r w:rsidR="00105CD8">
        <w:rPr>
          <w:rFonts w:eastAsia="바탕" w:cs="Arial" w:hint="eastAsia"/>
          <w:b/>
          <w:bCs/>
          <w:sz w:val="22"/>
        </w:rPr>
        <w:t>W</w:t>
      </w:r>
      <w:r w:rsidR="00105CD8" w:rsidRPr="00105CD8">
        <w:rPr>
          <w:rFonts w:eastAsia="바탕" w:cs="Arial"/>
          <w:b/>
          <w:bCs/>
          <w:sz w:val="22"/>
        </w:rPr>
        <w:t>ithout a separate Pairing ID report</w:t>
      </w:r>
      <w:r w:rsidR="00105CD8">
        <w:rPr>
          <w:rFonts w:eastAsia="바탕" w:cs="Arial" w:hint="eastAsia"/>
          <w:b/>
          <w:bCs/>
          <w:sz w:val="22"/>
        </w:rPr>
        <w:t>,</w:t>
      </w:r>
      <w:r w:rsidR="00105CD8" w:rsidRPr="00105CD8">
        <w:rPr>
          <w:rFonts w:eastAsia="바탕" w:cs="Arial"/>
          <w:b/>
          <w:bCs/>
          <w:sz w:val="22"/>
        </w:rPr>
        <w:t xml:space="preserve"> model pairing operation </w:t>
      </w:r>
      <w:r w:rsidR="00105CD8">
        <w:rPr>
          <w:rFonts w:eastAsia="바탕" w:cs="Arial" w:hint="eastAsia"/>
          <w:b/>
          <w:bCs/>
          <w:sz w:val="22"/>
        </w:rPr>
        <w:t>is</w:t>
      </w:r>
      <w:r w:rsidR="00105CD8" w:rsidRPr="00105CD8">
        <w:rPr>
          <w:rFonts w:eastAsia="바탕" w:cs="Arial"/>
          <w:b/>
          <w:bCs/>
          <w:sz w:val="22"/>
        </w:rPr>
        <w:t xml:space="preserve"> achieved, by reporting the inference-related configuration Id according to Option A and Option B</w:t>
      </w:r>
      <w:r w:rsidR="00105CD8">
        <w:rPr>
          <w:rFonts w:eastAsia="바탕" w:cs="Arial" w:hint="eastAsia"/>
          <w:b/>
          <w:bCs/>
          <w:sz w:val="22"/>
        </w:rPr>
        <w:t xml:space="preserve"> in step 4</w:t>
      </w:r>
      <w:r w:rsidR="00997266">
        <w:rPr>
          <w:rFonts w:eastAsia="바탕" w:cs="Arial" w:hint="eastAsia"/>
          <w:b/>
          <w:bCs/>
          <w:sz w:val="22"/>
        </w:rPr>
        <w:t xml:space="preserve"> of applicability report</w:t>
      </w:r>
    </w:p>
    <w:p w14:paraId="586B5485" w14:textId="388D34B5" w:rsidR="00B15A74" w:rsidRPr="00215E31" w:rsidRDefault="00B15A74" w:rsidP="00B15A74">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Cause value for inapplicability</w:t>
      </w:r>
    </w:p>
    <w:p w14:paraId="6EBA3AE6" w14:textId="77777777" w:rsidR="00B3040E" w:rsidRDefault="00B3040E" w:rsidP="008A0545">
      <w:pPr>
        <w:overflowPunct/>
        <w:autoSpaceDE/>
        <w:autoSpaceDN/>
        <w:adjustRightInd/>
        <w:spacing w:after="180" w:line="259" w:lineRule="auto"/>
        <w:jc w:val="left"/>
        <w:textAlignment w:val="auto"/>
        <w:rPr>
          <w:rFonts w:ascii="Times New Roman" w:eastAsia="바탕" w:hAnsi="Times New Roman"/>
          <w:sz w:val="22"/>
        </w:rPr>
      </w:pPr>
      <w:r w:rsidRPr="00B3040E">
        <w:rPr>
          <w:rFonts w:ascii="Times New Roman" w:eastAsia="바탕" w:hAnsi="Times New Roman"/>
          <w:sz w:val="22"/>
        </w:rPr>
        <w:t>In the case of a UE sided model (one side model), the network does not know the UE’s model related information and relies on the applicability report from the UE to determine whether to activate or deactivate the functionality. Accordingly, the UE only reports “applicability” and optionally provides its preference on whether to release the configuration without specific model related information.</w:t>
      </w:r>
    </w:p>
    <w:p w14:paraId="638367B1" w14:textId="3BB4499C" w:rsidR="00450954" w:rsidRDefault="00E720FF" w:rsidP="008A0545">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In contra</w:t>
      </w:r>
      <w:r w:rsidR="00B3040E">
        <w:rPr>
          <w:rFonts w:ascii="Times New Roman" w:eastAsia="바탕" w:hAnsi="Times New Roman" w:hint="eastAsia"/>
          <w:sz w:val="22"/>
        </w:rPr>
        <w:t>st, in the case of a two-sided model, the network may need to know the reason why the functionality or model is not applicable, since understanding the cause enables the network to select an appropriate model</w:t>
      </w:r>
      <w:r w:rsidR="00DB3701">
        <w:rPr>
          <w:rFonts w:ascii="Times New Roman" w:eastAsia="바탕" w:hAnsi="Times New Roman" w:hint="eastAsia"/>
          <w:sz w:val="22"/>
        </w:rPr>
        <w:t>/</w:t>
      </w:r>
      <w:r w:rsidR="00B3040E">
        <w:rPr>
          <w:rFonts w:ascii="Times New Roman" w:eastAsia="바탕" w:hAnsi="Times New Roman" w:hint="eastAsia"/>
          <w:sz w:val="22"/>
        </w:rPr>
        <w:t xml:space="preserve">configuration and ensure proper model pairing operation. For example, according to the RAN1 agreement, performance targets can be exchanged through the dataset </w:t>
      </w:r>
      <w:r w:rsidR="00B3040E">
        <w:rPr>
          <w:rFonts w:ascii="Times New Roman" w:eastAsia="바탕" w:hAnsi="Times New Roman"/>
          <w:sz w:val="22"/>
        </w:rPr>
        <w:t>exchange</w:t>
      </w:r>
      <w:r w:rsidR="00B3040E">
        <w:rPr>
          <w:rFonts w:ascii="Times New Roman" w:eastAsia="바탕" w:hAnsi="Times New Roman" w:hint="eastAsia"/>
          <w:sz w:val="22"/>
        </w:rPr>
        <w:t xml:space="preserve"> procedure as below. When functionality/model is not applicable due to target performance, the network may reconfigure quantization related configuration and/or scalability related configuration</w:t>
      </w:r>
      <w:r w:rsidR="00DB3701">
        <w:rPr>
          <w:rFonts w:ascii="Times New Roman" w:eastAsia="바탕" w:hAnsi="Times New Roman" w:hint="eastAsia"/>
          <w:sz w:val="22"/>
        </w:rPr>
        <w:t xml:space="preserve"> based on the cause of inapplicability</w:t>
      </w:r>
      <w:r w:rsidR="00B3040E">
        <w:rPr>
          <w:rFonts w:ascii="Times New Roman" w:eastAsia="바탕" w:hAnsi="Times New Roman" w:hint="eastAsia"/>
          <w:sz w:val="22"/>
        </w:rPr>
        <w:t>.</w:t>
      </w:r>
    </w:p>
    <w:tbl>
      <w:tblPr>
        <w:tblStyle w:val="af7"/>
        <w:tblW w:w="0" w:type="auto"/>
        <w:tblLook w:val="04A0" w:firstRow="1" w:lastRow="0" w:firstColumn="1" w:lastColumn="0" w:noHBand="0" w:noVBand="1"/>
      </w:tblPr>
      <w:tblGrid>
        <w:gridCol w:w="9629"/>
      </w:tblGrid>
      <w:tr w:rsidR="00450954" w14:paraId="46EC7D13" w14:textId="77777777" w:rsidTr="00450954">
        <w:tc>
          <w:tcPr>
            <w:tcW w:w="9629" w:type="dxa"/>
          </w:tcPr>
          <w:p w14:paraId="0F9B8F0E" w14:textId="76E77502" w:rsidR="00450954" w:rsidRPr="00450954" w:rsidRDefault="00450954" w:rsidP="00450954">
            <w:pPr>
              <w:suppressAutoHyphens/>
              <w:overflowPunct/>
              <w:autoSpaceDE/>
              <w:autoSpaceDN/>
              <w:adjustRightInd/>
              <w:snapToGrid w:val="0"/>
              <w:spacing w:after="0"/>
              <w:textAlignment w:val="auto"/>
              <w:rPr>
                <w:rFonts w:eastAsia="맑은 고딕" w:cs="Arial"/>
                <w:b/>
                <w:iCs/>
              </w:rPr>
            </w:pPr>
            <w:r w:rsidRPr="00450954">
              <w:rPr>
                <w:rFonts w:eastAsia="맑은 고딕" w:cs="Arial" w:hint="eastAsia"/>
                <w:b/>
                <w:iCs/>
              </w:rPr>
              <w:t xml:space="preserve">RAN1 </w:t>
            </w:r>
            <w:r>
              <w:rPr>
                <w:rFonts w:eastAsia="맑은 고딕" w:cs="Arial" w:hint="eastAsia"/>
                <w:b/>
                <w:iCs/>
              </w:rPr>
              <w:t>#</w:t>
            </w:r>
            <w:r w:rsidRPr="00450954">
              <w:rPr>
                <w:rFonts w:eastAsia="맑은 고딕" w:cs="Arial" w:hint="eastAsia"/>
                <w:b/>
                <w:iCs/>
              </w:rPr>
              <w:t>123</w:t>
            </w:r>
          </w:p>
          <w:p w14:paraId="5DCBC328" w14:textId="77777777" w:rsidR="00450954" w:rsidRPr="00450954" w:rsidRDefault="00450954" w:rsidP="00450954">
            <w:pPr>
              <w:pStyle w:val="af8"/>
              <w:numPr>
                <w:ilvl w:val="0"/>
                <w:numId w:val="64"/>
              </w:numPr>
              <w:suppressAutoHyphens/>
              <w:overflowPunct/>
              <w:autoSpaceDE/>
              <w:autoSpaceDN/>
              <w:adjustRightInd/>
              <w:snapToGrid w:val="0"/>
              <w:spacing w:after="0"/>
              <w:ind w:leftChars="0"/>
              <w:textAlignment w:val="auto"/>
              <w:rPr>
                <w:rFonts w:cs="Arial"/>
                <w:bCs/>
                <w:lang w:eastAsia="zh-CN"/>
              </w:rPr>
            </w:pPr>
            <w:r w:rsidRPr="00450954">
              <w:rPr>
                <w:rFonts w:cs="Arial" w:hint="eastAsia"/>
                <w:bCs/>
                <w:lang w:eastAsia="zh-CN"/>
              </w:rPr>
              <w:t>F</w:t>
            </w:r>
            <w:r w:rsidRPr="00450954">
              <w:rPr>
                <w:rFonts w:cs="Arial"/>
                <w:bCs/>
                <w:lang w:eastAsia="zh-CN"/>
              </w:rPr>
              <w:t>or Option 4-1 under Direction A in AI/ML based CSI compression</w:t>
            </w:r>
            <w:r w:rsidRPr="00450954">
              <w:rPr>
                <w:rFonts w:cs="Arial" w:hint="eastAsia"/>
                <w:bCs/>
                <w:lang w:eastAsia="zh-CN"/>
              </w:rPr>
              <w:t>,</w:t>
            </w:r>
            <w:r w:rsidRPr="00450954">
              <w:rPr>
                <w:rFonts w:cs="Arial"/>
                <w:bCs/>
                <w:lang w:eastAsia="zh-CN"/>
              </w:rPr>
              <w:t xml:space="preserve"> both average SGCS and average NMSE as performance target in the </w:t>
            </w:r>
            <w:r w:rsidRPr="00450954">
              <w:rPr>
                <w:rFonts w:cs="Arial" w:hint="eastAsia"/>
                <w:bCs/>
                <w:lang w:eastAsia="zh-CN"/>
              </w:rPr>
              <w:t>exchanged</w:t>
            </w:r>
            <w:r w:rsidRPr="00450954">
              <w:rPr>
                <w:rFonts w:cs="Arial"/>
                <w:bCs/>
                <w:lang w:eastAsia="zh-CN"/>
              </w:rPr>
              <w:t xml:space="preserve"> dataset are supported. Both average SGCS and average NMSE are provided. </w:t>
            </w:r>
          </w:p>
          <w:p w14:paraId="1329D567" w14:textId="2B05A63C" w:rsidR="00450954" w:rsidRPr="00450954" w:rsidRDefault="00450954" w:rsidP="00450954">
            <w:pPr>
              <w:pStyle w:val="af8"/>
              <w:numPr>
                <w:ilvl w:val="1"/>
                <w:numId w:val="64"/>
              </w:numPr>
              <w:suppressAutoHyphens/>
              <w:overflowPunct/>
              <w:autoSpaceDE/>
              <w:autoSpaceDN/>
              <w:adjustRightInd/>
              <w:snapToGrid w:val="0"/>
              <w:spacing w:after="0"/>
              <w:ind w:leftChars="0" w:left="780" w:hanging="360"/>
              <w:textAlignment w:val="auto"/>
              <w:rPr>
                <w:sz w:val="18"/>
                <w:szCs w:val="18"/>
              </w:rPr>
            </w:pPr>
            <w:r w:rsidRPr="00450954">
              <w:rPr>
                <w:rFonts w:cs="Arial"/>
                <w:bCs/>
                <w:lang w:eastAsia="zh-CN"/>
              </w:rPr>
              <w:t>NW side can optionally send NMSE and/or SGCS values at X-percentiles.</w:t>
            </w:r>
            <w:r w:rsidRPr="005A32D9">
              <w:rPr>
                <w:sz w:val="18"/>
                <w:szCs w:val="18"/>
              </w:rPr>
              <w:t xml:space="preserve"> </w:t>
            </w:r>
          </w:p>
        </w:tc>
      </w:tr>
    </w:tbl>
    <w:p w14:paraId="2BF22B69" w14:textId="564B32FF" w:rsidR="001723DB" w:rsidRPr="00450954" w:rsidRDefault="001723DB" w:rsidP="00B3040E">
      <w:pPr>
        <w:overflowPunct/>
        <w:autoSpaceDE/>
        <w:autoSpaceDN/>
        <w:adjustRightInd/>
        <w:spacing w:before="240" w:after="180" w:line="259" w:lineRule="auto"/>
        <w:jc w:val="left"/>
        <w:textAlignment w:val="auto"/>
        <w:rPr>
          <w:rFonts w:ascii="Times New Roman" w:eastAsia="바탕" w:hAnsi="Times New Roman"/>
          <w:sz w:val="22"/>
        </w:rPr>
      </w:pPr>
      <w:r w:rsidRPr="008006D9">
        <w:rPr>
          <w:rFonts w:eastAsia="바탕" w:cs="Arial"/>
          <w:b/>
          <w:bCs/>
          <w:sz w:val="22"/>
        </w:rPr>
        <w:t xml:space="preserve">Proposal </w:t>
      </w:r>
      <w:r w:rsidR="00B21027">
        <w:rPr>
          <w:rFonts w:eastAsia="바탕" w:cs="Arial" w:hint="eastAsia"/>
          <w:b/>
          <w:bCs/>
          <w:sz w:val="22"/>
        </w:rPr>
        <w:t>6</w:t>
      </w:r>
      <w:r w:rsidRPr="008006D9">
        <w:rPr>
          <w:rFonts w:eastAsia="바탕" w:cs="Arial"/>
          <w:b/>
          <w:bCs/>
          <w:sz w:val="22"/>
        </w:rPr>
        <w:t xml:space="preserve">. </w:t>
      </w:r>
      <w:r w:rsidR="00450954">
        <w:rPr>
          <w:rFonts w:eastAsia="바탕" w:cs="Arial" w:hint="eastAsia"/>
          <w:b/>
          <w:bCs/>
          <w:sz w:val="22"/>
        </w:rPr>
        <w:t xml:space="preserve">RAN2 to discuss whether to introduce cause value for </w:t>
      </w:r>
      <w:r w:rsidR="00450954">
        <w:rPr>
          <w:rFonts w:eastAsia="바탕" w:cs="Arial"/>
          <w:b/>
          <w:bCs/>
          <w:sz w:val="22"/>
        </w:rPr>
        <w:t>inapplicable</w:t>
      </w:r>
      <w:r w:rsidR="00450954">
        <w:rPr>
          <w:rFonts w:eastAsia="바탕" w:cs="Arial" w:hint="eastAsia"/>
          <w:b/>
          <w:bCs/>
          <w:sz w:val="22"/>
        </w:rPr>
        <w:t xml:space="preserve"> functionality/model, e.g.,</w:t>
      </w:r>
      <w:r w:rsidR="00B3040E">
        <w:rPr>
          <w:rFonts w:eastAsia="바탕" w:cs="Arial" w:hint="eastAsia"/>
          <w:b/>
          <w:bCs/>
          <w:sz w:val="22"/>
        </w:rPr>
        <w:t xml:space="preserve"> performance target. FFS on detailed cause value</w:t>
      </w:r>
      <w:r w:rsidR="004F632F">
        <w:rPr>
          <w:rFonts w:eastAsia="바탕" w:cs="Arial" w:hint="eastAsia"/>
          <w:b/>
          <w:bCs/>
          <w:sz w:val="22"/>
        </w:rPr>
        <w:t>s</w:t>
      </w:r>
      <w:r w:rsidR="00B3040E">
        <w:rPr>
          <w:rFonts w:eastAsia="바탕" w:cs="Arial" w:hint="eastAsia"/>
          <w:b/>
          <w:bCs/>
          <w:sz w:val="22"/>
        </w:rPr>
        <w:t xml:space="preserve">. </w:t>
      </w:r>
    </w:p>
    <w:p w14:paraId="2A786173" w14:textId="662E36DD" w:rsidR="00CE68DC" w:rsidRPr="00632FB7" w:rsidRDefault="00CE68DC" w:rsidP="00CE68DC">
      <w:pPr>
        <w:pStyle w:val="2"/>
        <w:rPr>
          <w:rFonts w:eastAsia="맑은 고딕"/>
          <w:sz w:val="28"/>
          <w:szCs w:val="28"/>
          <w:lang w:val="en-US" w:eastAsia="ko-KR"/>
        </w:rPr>
      </w:pPr>
      <w:r>
        <w:rPr>
          <w:rFonts w:eastAsia="맑은 고딕" w:hint="eastAsia"/>
          <w:sz w:val="28"/>
          <w:szCs w:val="28"/>
          <w:lang w:val="en-US" w:eastAsia="ko-KR"/>
        </w:rPr>
        <w:t xml:space="preserve">Inter-vendor collaboration related </w:t>
      </w:r>
      <w:r w:rsidR="003C7ED5">
        <w:rPr>
          <w:rFonts w:eastAsia="맑은 고딕" w:hint="eastAsia"/>
          <w:sz w:val="28"/>
          <w:szCs w:val="28"/>
          <w:lang w:val="en-US" w:eastAsia="ko-KR"/>
        </w:rPr>
        <w:t xml:space="preserve">RAN2 </w:t>
      </w:r>
      <w:r>
        <w:rPr>
          <w:rFonts w:eastAsia="맑은 고딕" w:hint="eastAsia"/>
          <w:sz w:val="28"/>
          <w:szCs w:val="28"/>
          <w:lang w:val="en-US" w:eastAsia="ko-KR"/>
        </w:rPr>
        <w:t>impact</w:t>
      </w:r>
    </w:p>
    <w:p w14:paraId="6D17F5D9" w14:textId="683EE9E7" w:rsidR="00E34F25" w:rsidRPr="00215E31" w:rsidRDefault="00E34F25" w:rsidP="001C2B68">
      <w:pPr>
        <w:overflowPunct/>
        <w:autoSpaceDE/>
        <w:autoSpaceDN/>
        <w:adjustRightInd/>
        <w:spacing w:after="180" w:line="259" w:lineRule="auto"/>
        <w:jc w:val="left"/>
        <w:textAlignment w:val="auto"/>
        <w:rPr>
          <w:rFonts w:eastAsia="바탕" w:cs="Arial"/>
          <w:sz w:val="22"/>
          <w:u w:val="single"/>
        </w:rPr>
      </w:pPr>
      <w:r w:rsidRPr="00215E31">
        <w:rPr>
          <w:rFonts w:eastAsia="바탕" w:cs="Arial" w:hint="eastAsia"/>
          <w:sz w:val="22"/>
          <w:u w:val="single"/>
        </w:rPr>
        <w:t>Initial Dataset exchange scenario</w:t>
      </w:r>
    </w:p>
    <w:p w14:paraId="104FFDD0" w14:textId="383A7AF1" w:rsidR="007B1A81" w:rsidRDefault="003C7ED5" w:rsidP="00215E31">
      <w:pPr>
        <w:overflowPunct/>
        <w:autoSpaceDE/>
        <w:autoSpaceDN/>
        <w:adjustRightInd/>
        <w:spacing w:after="180" w:line="259" w:lineRule="auto"/>
        <w:jc w:val="left"/>
        <w:textAlignment w:val="auto"/>
        <w:rPr>
          <w:rFonts w:eastAsia="맑은 고딕"/>
        </w:rPr>
      </w:pPr>
      <w:r>
        <w:rPr>
          <w:rFonts w:ascii="Times New Roman" w:eastAsia="바탕" w:hAnsi="Times New Roman" w:hint="eastAsia"/>
          <w:sz w:val="22"/>
        </w:rPr>
        <w:t xml:space="preserve">As per the RAN plenary #110 discussion, </w:t>
      </w:r>
      <w:r w:rsidRPr="00625C60">
        <w:t xml:space="preserve">Direction A (3a-1, 4-1) with </w:t>
      </w:r>
      <w:r w:rsidR="00E34F25">
        <w:rPr>
          <w:rFonts w:eastAsia="맑은 고딕" w:hint="eastAsia"/>
        </w:rPr>
        <w:t xml:space="preserve">a </w:t>
      </w:r>
      <w:r w:rsidRPr="00625C60">
        <w:t>non-OTA solution and Direction C</w:t>
      </w:r>
      <w:r>
        <w:rPr>
          <w:rFonts w:eastAsia="맑은 고딕" w:hint="eastAsia"/>
        </w:rPr>
        <w:t xml:space="preserve"> w</w:t>
      </w:r>
      <w:r w:rsidR="00E34F25">
        <w:rPr>
          <w:rFonts w:eastAsia="맑은 고딕" w:hint="eastAsia"/>
        </w:rPr>
        <w:t>ere</w:t>
      </w:r>
      <w:r>
        <w:rPr>
          <w:rFonts w:eastAsia="맑은 고딕" w:hint="eastAsia"/>
        </w:rPr>
        <w:t xml:space="preserve"> agreed</w:t>
      </w:r>
      <w:r w:rsidR="009D25F2">
        <w:rPr>
          <w:rFonts w:eastAsia="맑은 고딕" w:hint="eastAsia"/>
        </w:rPr>
        <w:t xml:space="preserve"> to support in normative phase</w:t>
      </w:r>
      <w:r>
        <w:rPr>
          <w:rFonts w:eastAsia="맑은 고딕" w:hint="eastAsia"/>
        </w:rPr>
        <w:t>.</w:t>
      </w:r>
      <w:r w:rsidR="00E34F25">
        <w:rPr>
          <w:rFonts w:eastAsia="맑은 고딕" w:hint="eastAsia"/>
        </w:rPr>
        <w:t xml:space="preserve"> RAN1 is focusing on Option 4-1 under Direction A, and RAN2 can initially consider this option. </w:t>
      </w:r>
    </w:p>
    <w:p w14:paraId="04C58F76" w14:textId="70A8A1B1" w:rsidR="00215E31" w:rsidRDefault="00E34F25" w:rsidP="00215E31">
      <w:pPr>
        <w:overflowPunct/>
        <w:autoSpaceDE/>
        <w:autoSpaceDN/>
        <w:adjustRightInd/>
        <w:spacing w:after="180" w:line="259" w:lineRule="auto"/>
        <w:jc w:val="left"/>
        <w:textAlignment w:val="auto"/>
        <w:rPr>
          <w:rFonts w:eastAsia="맑은 고딕"/>
        </w:rPr>
      </w:pPr>
      <w:r>
        <w:rPr>
          <w:rFonts w:eastAsia="맑은 고딕" w:hint="eastAsia"/>
        </w:rPr>
        <w:t xml:space="preserve">Although RAN1 is </w:t>
      </w:r>
      <w:r>
        <w:rPr>
          <w:rFonts w:eastAsia="맑은 고딕"/>
        </w:rPr>
        <w:t>discussing</w:t>
      </w:r>
      <w:r>
        <w:rPr>
          <w:rFonts w:eastAsia="맑은 고딕" w:hint="eastAsia"/>
        </w:rPr>
        <w:t xml:space="preserve"> how to </w:t>
      </w:r>
      <w:r>
        <w:rPr>
          <w:rFonts w:eastAsia="맑은 고딕"/>
        </w:rPr>
        <w:t>exchange</w:t>
      </w:r>
      <w:r>
        <w:rPr>
          <w:rFonts w:eastAsia="맑은 고딕" w:hint="eastAsia"/>
        </w:rPr>
        <w:t xml:space="preserve"> datasets between the gNB and UE server for Direction A, the dataset exchange is performed via a non-OTA approach, therefore, there is no RAN2 impact on initial data transfer for Direction A. </w:t>
      </w:r>
    </w:p>
    <w:p w14:paraId="0A96EFBA" w14:textId="3AADBFC2" w:rsidR="003C7ED5" w:rsidRDefault="003C7ED5" w:rsidP="00215E31">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 xml:space="preserve">Proposal </w:t>
      </w:r>
      <w:r w:rsidR="00E92BB4">
        <w:rPr>
          <w:rFonts w:eastAsia="바탕" w:cs="Arial" w:hint="eastAsia"/>
          <w:b/>
          <w:bCs/>
          <w:sz w:val="22"/>
        </w:rPr>
        <w:t>7</w:t>
      </w:r>
      <w:r w:rsidRPr="008006D9">
        <w:rPr>
          <w:rFonts w:eastAsia="바탕" w:cs="Arial"/>
          <w:b/>
          <w:bCs/>
          <w:sz w:val="22"/>
        </w:rPr>
        <w:t xml:space="preserve">. </w:t>
      </w:r>
      <w:r w:rsidR="000A02A7">
        <w:rPr>
          <w:rFonts w:eastAsia="바탕" w:cs="Arial" w:hint="eastAsia"/>
          <w:b/>
          <w:bCs/>
          <w:sz w:val="22"/>
        </w:rPr>
        <w:t xml:space="preserve">For </w:t>
      </w:r>
      <w:r w:rsidR="006A662F">
        <w:rPr>
          <w:rFonts w:eastAsia="바탕" w:cs="Arial" w:hint="eastAsia"/>
          <w:b/>
          <w:bCs/>
          <w:sz w:val="22"/>
        </w:rPr>
        <w:t>initial d</w:t>
      </w:r>
      <w:r>
        <w:rPr>
          <w:rFonts w:eastAsia="바탕" w:cs="Arial" w:hint="eastAsia"/>
          <w:b/>
          <w:bCs/>
          <w:sz w:val="22"/>
        </w:rPr>
        <w:t>ata transfer for Direction A via non-OTA mechanism (Option 4-1: dataset transfer, Option 3a-1: model parameters)</w:t>
      </w:r>
      <w:r w:rsidR="000A02A7">
        <w:rPr>
          <w:rFonts w:eastAsia="바탕" w:cs="Arial" w:hint="eastAsia"/>
          <w:b/>
          <w:bCs/>
          <w:sz w:val="22"/>
        </w:rPr>
        <w:t>, there is no RAN2 impact</w:t>
      </w:r>
    </w:p>
    <w:p w14:paraId="45FCB979" w14:textId="147A88BF" w:rsidR="00E34F25" w:rsidRPr="00EB2129" w:rsidRDefault="00E34F25" w:rsidP="00E34F25">
      <w:pPr>
        <w:overflowPunct/>
        <w:autoSpaceDE/>
        <w:autoSpaceDN/>
        <w:adjustRightInd/>
        <w:spacing w:after="180" w:line="259" w:lineRule="auto"/>
        <w:jc w:val="left"/>
        <w:textAlignment w:val="auto"/>
        <w:rPr>
          <w:rFonts w:eastAsia="바탕" w:cs="Arial"/>
          <w:sz w:val="22"/>
          <w:u w:val="single"/>
        </w:rPr>
      </w:pPr>
      <w:r w:rsidRPr="00EB2129">
        <w:rPr>
          <w:rFonts w:eastAsia="바탕" w:cs="Arial" w:hint="eastAsia"/>
          <w:sz w:val="22"/>
          <w:u w:val="single"/>
        </w:rPr>
        <w:t>Update Dataset exchange scenario</w:t>
      </w:r>
    </w:p>
    <w:p w14:paraId="0F1BDA26" w14:textId="52BCE9EA" w:rsidR="00BA330A" w:rsidRDefault="006A662F" w:rsidP="00BA330A">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 xml:space="preserve">In contrary, </w:t>
      </w:r>
      <w:r w:rsidR="00E34F25">
        <w:rPr>
          <w:rFonts w:ascii="Times New Roman" w:eastAsia="바탕" w:hAnsi="Times New Roman" w:hint="eastAsia"/>
          <w:sz w:val="22"/>
        </w:rPr>
        <w:t xml:space="preserve">when additional data samples are added to an exchanged dataset, </w:t>
      </w:r>
      <w:r w:rsidR="00BA330A">
        <w:rPr>
          <w:rFonts w:ascii="Times New Roman" w:eastAsia="바탕" w:hAnsi="Times New Roman" w:hint="eastAsia"/>
          <w:sz w:val="22"/>
        </w:rPr>
        <w:t>RAN2 can also consider RAN2 impact for the different scenarios [</w:t>
      </w:r>
      <w:r w:rsidR="008D66D3">
        <w:rPr>
          <w:rFonts w:ascii="Times New Roman" w:eastAsia="바탕" w:hAnsi="Times New Roman" w:hint="eastAsia"/>
          <w:sz w:val="22"/>
        </w:rPr>
        <w:t>2</w:t>
      </w:r>
      <w:r w:rsidR="00BA330A">
        <w:rPr>
          <w:rFonts w:ascii="Times New Roman" w:eastAsia="바탕" w:hAnsi="Times New Roman" w:hint="eastAsia"/>
          <w:sz w:val="22"/>
        </w:rPr>
        <w:t xml:space="preserve">]: </w:t>
      </w:r>
    </w:p>
    <w:p w14:paraId="3A8C8BBE" w14:textId="77777777" w:rsidR="00BA330A" w:rsidRDefault="00BA330A" w:rsidP="00BA330A">
      <w:pPr>
        <w:pStyle w:val="af8"/>
        <w:numPr>
          <w:ilvl w:val="0"/>
          <w:numId w:val="78"/>
        </w:numPr>
        <w:overflowPunct/>
        <w:autoSpaceDE/>
        <w:autoSpaceDN/>
        <w:adjustRightInd/>
        <w:spacing w:after="0" w:line="259" w:lineRule="auto"/>
        <w:ind w:leftChars="0"/>
        <w:jc w:val="left"/>
        <w:textAlignment w:val="auto"/>
        <w:rPr>
          <w:rFonts w:ascii="Times New Roman" w:eastAsia="바탕" w:hAnsi="Times New Roman"/>
          <w:sz w:val="22"/>
        </w:rPr>
      </w:pPr>
      <w:r>
        <w:rPr>
          <w:rFonts w:ascii="Times New Roman" w:eastAsia="바탕" w:hAnsi="Times New Roman" w:hint="eastAsia"/>
          <w:sz w:val="22"/>
        </w:rPr>
        <w:t xml:space="preserve">Scenario 1: When a new dataset is used to update an exchanged dataset with new sample. The newly updated NW side CSI reconstruction model can work with existing UEs in the field. NW side shared to </w:t>
      </w:r>
      <w:r>
        <w:rPr>
          <w:rFonts w:ascii="Times New Roman" w:eastAsia="바탕" w:hAnsi="Times New Roman"/>
          <w:sz w:val="22"/>
        </w:rPr>
        <w:t>additional</w:t>
      </w:r>
      <w:r>
        <w:rPr>
          <w:rFonts w:ascii="Times New Roman" w:eastAsia="바탕" w:hAnsi="Times New Roman" w:hint="eastAsia"/>
          <w:sz w:val="22"/>
        </w:rPr>
        <w:t xml:space="preserve"> dataset for UE side for potential model updates. </w:t>
      </w:r>
      <w:r>
        <w:rPr>
          <w:rFonts w:ascii="Times New Roman" w:eastAsia="바탕" w:hAnsi="Times New Roman"/>
          <w:sz w:val="22"/>
        </w:rPr>
        <w:t>In particular</w:t>
      </w:r>
      <w:r>
        <w:rPr>
          <w:rFonts w:ascii="Times New Roman" w:eastAsia="바탕" w:hAnsi="Times New Roman" w:hint="eastAsia"/>
          <w:sz w:val="22"/>
        </w:rPr>
        <w:t>, fine tune is one common example mentioned in this case.</w:t>
      </w:r>
    </w:p>
    <w:p w14:paraId="3CD9CABF" w14:textId="77777777" w:rsidR="00BA330A" w:rsidRDefault="00BA330A" w:rsidP="00BA330A">
      <w:pPr>
        <w:pStyle w:val="af8"/>
        <w:numPr>
          <w:ilvl w:val="0"/>
          <w:numId w:val="78"/>
        </w:numPr>
        <w:overflowPunct/>
        <w:autoSpaceDE/>
        <w:autoSpaceDN/>
        <w:adjustRightInd/>
        <w:spacing w:after="0" w:line="259" w:lineRule="auto"/>
        <w:ind w:leftChars="0"/>
        <w:jc w:val="left"/>
        <w:textAlignment w:val="auto"/>
        <w:rPr>
          <w:rFonts w:ascii="Times New Roman" w:eastAsia="바탕" w:hAnsi="Times New Roman"/>
          <w:sz w:val="22"/>
        </w:rPr>
      </w:pPr>
      <w:r>
        <w:rPr>
          <w:rFonts w:ascii="Times New Roman" w:eastAsia="바탕" w:hAnsi="Times New Roman" w:hint="eastAsia"/>
          <w:sz w:val="22"/>
        </w:rPr>
        <w:lastRenderedPageBreak/>
        <w:t>Scenario 2: When a new dataset is used to update an exchanged dataset with additional configurations (large BW, large number of ports, additional payload configuration etc)</w:t>
      </w:r>
    </w:p>
    <w:p w14:paraId="0A43C93F" w14:textId="77777777" w:rsidR="00BA330A" w:rsidRDefault="00BA330A" w:rsidP="00BA330A">
      <w:pPr>
        <w:pStyle w:val="af8"/>
        <w:numPr>
          <w:ilvl w:val="0"/>
          <w:numId w:val="78"/>
        </w:numPr>
        <w:overflowPunct/>
        <w:autoSpaceDE/>
        <w:autoSpaceDN/>
        <w:adjustRightInd/>
        <w:spacing w:after="180" w:line="259" w:lineRule="auto"/>
        <w:ind w:leftChars="0"/>
        <w:jc w:val="left"/>
        <w:textAlignment w:val="auto"/>
        <w:rPr>
          <w:rFonts w:ascii="Times New Roman" w:eastAsia="바탕" w:hAnsi="Times New Roman"/>
          <w:sz w:val="22"/>
        </w:rPr>
      </w:pPr>
      <w:r>
        <w:rPr>
          <w:rFonts w:ascii="Times New Roman" w:eastAsia="바탕" w:hAnsi="Times New Roman" w:hint="eastAsia"/>
          <w:sz w:val="22"/>
        </w:rPr>
        <w:t>Scenario 3: When a new dataset is used to train new NW side CSI generation model which is not compatible with existing UEs in the field</w:t>
      </w:r>
    </w:p>
    <w:p w14:paraId="14C57E75" w14:textId="77777777" w:rsidR="009D25F2" w:rsidRDefault="00BA330A" w:rsidP="001C2B68">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hint="eastAsia"/>
          <w:sz w:val="22"/>
        </w:rPr>
        <w:t xml:space="preserve">Firstly, </w:t>
      </w:r>
      <w:r w:rsidR="00DC6B55">
        <w:rPr>
          <w:rFonts w:ascii="Times New Roman" w:eastAsia="바탕" w:hAnsi="Times New Roman" w:hint="eastAsia"/>
          <w:sz w:val="22"/>
        </w:rPr>
        <w:t>RAN2 need to discuss whether a new(updated) pairing ID is necessary when dataset is exchanged with new samples.</w:t>
      </w:r>
    </w:p>
    <w:p w14:paraId="314B2463" w14:textId="78DDC995" w:rsidR="009D25F2" w:rsidRDefault="009D25F2" w:rsidP="001C2B68">
      <w:pPr>
        <w:overflowPunct/>
        <w:autoSpaceDE/>
        <w:autoSpaceDN/>
        <w:adjustRightInd/>
        <w:spacing w:after="180" w:line="259" w:lineRule="auto"/>
        <w:jc w:val="left"/>
        <w:textAlignment w:val="auto"/>
        <w:rPr>
          <w:rFonts w:ascii="Times New Roman" w:eastAsia="바탕" w:hAnsi="Times New Roman"/>
          <w:sz w:val="22"/>
        </w:rPr>
      </w:pPr>
      <w:r>
        <w:rPr>
          <w:rFonts w:ascii="Times New Roman" w:eastAsia="바탕" w:hAnsi="Times New Roman"/>
          <w:sz w:val="22"/>
        </w:rPr>
        <w:t>F</w:t>
      </w:r>
      <w:r>
        <w:rPr>
          <w:rFonts w:ascii="Times New Roman" w:eastAsia="바탕" w:hAnsi="Times New Roman" w:hint="eastAsia"/>
          <w:sz w:val="22"/>
        </w:rPr>
        <w:t xml:space="preserve">or Scenario 1 and 2, where the newly updated NW side CSI reconstruction model remains compatible with existing UEs, </w:t>
      </w:r>
      <w:r w:rsidRPr="009D25F2">
        <w:rPr>
          <w:rFonts w:ascii="Times New Roman" w:eastAsia="바탕" w:hAnsi="Times New Roman"/>
          <w:sz w:val="22"/>
        </w:rPr>
        <w:t xml:space="preserve">maintaining the same Pairing ID is preferable to avoid overhead and simplify version management. RAN2 </w:t>
      </w:r>
      <w:r>
        <w:rPr>
          <w:rFonts w:ascii="Times New Roman" w:eastAsia="바탕" w:hAnsi="Times New Roman" w:hint="eastAsia"/>
          <w:sz w:val="22"/>
        </w:rPr>
        <w:t>can</w:t>
      </w:r>
      <w:r w:rsidRPr="009D25F2">
        <w:rPr>
          <w:rFonts w:ascii="Times New Roman" w:eastAsia="바탕" w:hAnsi="Times New Roman"/>
          <w:sz w:val="22"/>
        </w:rPr>
        <w:t xml:space="preserve"> discuss how to indicate the transfer of new samples while reusing the same Pairing ID.</w:t>
      </w:r>
    </w:p>
    <w:p w14:paraId="2F28DF98" w14:textId="0D12EEC2" w:rsidR="009D25F2" w:rsidRDefault="00AB5FF3" w:rsidP="001D4DF7">
      <w:pPr>
        <w:overflowPunct/>
        <w:autoSpaceDE/>
        <w:autoSpaceDN/>
        <w:adjustRightInd/>
        <w:spacing w:after="180" w:line="259" w:lineRule="auto"/>
        <w:jc w:val="left"/>
        <w:textAlignment w:val="auto"/>
        <w:rPr>
          <w:rFonts w:ascii="Times New Roman" w:eastAsia="바탕" w:hAnsi="Times New Roman"/>
          <w:sz w:val="22"/>
        </w:rPr>
      </w:pPr>
      <w:r w:rsidRPr="00AB5FF3">
        <w:rPr>
          <w:rFonts w:ascii="Times New Roman" w:eastAsia="바탕" w:hAnsi="Times New Roman"/>
          <w:sz w:val="22"/>
        </w:rPr>
        <w:t xml:space="preserve">On the other hand, </w:t>
      </w:r>
      <w:r w:rsidR="009D25F2">
        <w:rPr>
          <w:rFonts w:ascii="Times New Roman" w:eastAsia="바탕" w:hAnsi="Times New Roman" w:hint="eastAsia"/>
          <w:sz w:val="22"/>
        </w:rPr>
        <w:t>f</w:t>
      </w:r>
      <w:r w:rsidR="009D25F2" w:rsidRPr="009D25F2">
        <w:rPr>
          <w:rFonts w:ascii="Times New Roman" w:eastAsia="바탕" w:hAnsi="Times New Roman"/>
          <w:sz w:val="22"/>
        </w:rPr>
        <w:t xml:space="preserve">or Scenario 3, </w:t>
      </w:r>
      <w:r w:rsidR="009D25F2">
        <w:rPr>
          <w:rFonts w:ascii="Times New Roman" w:eastAsia="바탕" w:hAnsi="Times New Roman" w:hint="eastAsia"/>
          <w:sz w:val="22"/>
        </w:rPr>
        <w:t xml:space="preserve">where the newly updated NW side CSI reconstruction model </w:t>
      </w:r>
      <w:r w:rsidR="009D25F2" w:rsidRPr="009D25F2">
        <w:rPr>
          <w:rFonts w:ascii="Times New Roman" w:eastAsia="바탕" w:hAnsi="Times New Roman"/>
          <w:sz w:val="22"/>
        </w:rPr>
        <w:t>is incompatible with existing UEs, assigning a new Pairing ID is appropriate. When this new ID is signaled in Step 3 of the applicability</w:t>
      </w:r>
      <w:r w:rsidR="009D25F2">
        <w:rPr>
          <w:rFonts w:ascii="Times New Roman" w:eastAsia="바탕" w:hAnsi="Times New Roman" w:hint="eastAsia"/>
          <w:sz w:val="22"/>
        </w:rPr>
        <w:t xml:space="preserve"> </w:t>
      </w:r>
      <w:r w:rsidR="009D25F2" w:rsidRPr="009D25F2">
        <w:rPr>
          <w:rFonts w:ascii="Times New Roman" w:eastAsia="바탕" w:hAnsi="Times New Roman"/>
          <w:sz w:val="22"/>
        </w:rPr>
        <w:t xml:space="preserve">report procedure, the UE can evaluate applicability through the existing process, with no additional specification impact expected. </w:t>
      </w:r>
    </w:p>
    <w:p w14:paraId="14C21723" w14:textId="0A79573B" w:rsidR="00BA330A" w:rsidRPr="00BA330A" w:rsidRDefault="000A02A7" w:rsidP="000A02A7">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 xml:space="preserve">Proposal </w:t>
      </w:r>
      <w:r w:rsidR="00E92BB4">
        <w:rPr>
          <w:rFonts w:eastAsia="바탕" w:cs="Arial" w:hint="eastAsia"/>
          <w:b/>
          <w:bCs/>
          <w:sz w:val="22"/>
        </w:rPr>
        <w:t>8</w:t>
      </w:r>
      <w:r w:rsidRPr="008006D9">
        <w:rPr>
          <w:rFonts w:eastAsia="바탕" w:cs="Arial"/>
          <w:b/>
          <w:bCs/>
          <w:sz w:val="22"/>
        </w:rPr>
        <w:t xml:space="preserve">. </w:t>
      </w:r>
      <w:r>
        <w:rPr>
          <w:rFonts w:eastAsia="바탕" w:cs="Arial" w:hint="eastAsia"/>
          <w:b/>
          <w:bCs/>
          <w:sz w:val="22"/>
        </w:rPr>
        <w:t>For update data transfer for Direction A via non-OTA mechanism, Pairing ID can be maintained when dataset is updated with new sample</w:t>
      </w:r>
      <w:r w:rsidR="00BA330A">
        <w:rPr>
          <w:rFonts w:eastAsia="바탕" w:cs="Arial" w:hint="eastAsia"/>
          <w:b/>
          <w:bCs/>
          <w:sz w:val="22"/>
        </w:rPr>
        <w:t xml:space="preserve"> at least for the cases where the newly updated NW side CSI </w:t>
      </w:r>
      <w:r w:rsidR="00BA330A">
        <w:rPr>
          <w:rFonts w:eastAsia="바탕" w:cs="Arial"/>
          <w:b/>
          <w:bCs/>
          <w:sz w:val="22"/>
        </w:rPr>
        <w:t>reconstruction</w:t>
      </w:r>
      <w:r w:rsidR="00BA330A">
        <w:rPr>
          <w:rFonts w:eastAsia="바탕" w:cs="Arial" w:hint="eastAsia"/>
          <w:b/>
          <w:bCs/>
          <w:sz w:val="22"/>
        </w:rPr>
        <w:t xml:space="preserve"> model can work with existing UEs</w:t>
      </w:r>
    </w:p>
    <w:p w14:paraId="21C8C60B" w14:textId="4542C462" w:rsidR="000A02A7" w:rsidRDefault="000A02A7" w:rsidP="00BA330A">
      <w:pPr>
        <w:pStyle w:val="af8"/>
        <w:numPr>
          <w:ilvl w:val="0"/>
          <w:numId w:val="78"/>
        </w:numPr>
        <w:overflowPunct/>
        <w:autoSpaceDE/>
        <w:autoSpaceDN/>
        <w:adjustRightInd/>
        <w:spacing w:after="180" w:line="259" w:lineRule="auto"/>
        <w:ind w:leftChars="0"/>
        <w:jc w:val="left"/>
        <w:textAlignment w:val="auto"/>
        <w:rPr>
          <w:rFonts w:eastAsia="바탕" w:cs="Arial"/>
          <w:b/>
          <w:bCs/>
          <w:sz w:val="22"/>
        </w:rPr>
      </w:pPr>
      <w:r w:rsidRPr="00BA330A">
        <w:rPr>
          <w:rFonts w:eastAsia="바탕" w:cs="Arial" w:hint="eastAsia"/>
          <w:b/>
          <w:bCs/>
          <w:sz w:val="22"/>
        </w:rPr>
        <w:t>FFS whether/how to indicate the transfer of new samples while using the same pairing ID</w:t>
      </w:r>
    </w:p>
    <w:p w14:paraId="52F0092B" w14:textId="652482FB" w:rsidR="000A02A7" w:rsidRDefault="00AB5FF3" w:rsidP="00215E31">
      <w:pPr>
        <w:overflowPunct/>
        <w:autoSpaceDE/>
        <w:autoSpaceDN/>
        <w:adjustRightInd/>
        <w:spacing w:after="180" w:line="259" w:lineRule="auto"/>
        <w:jc w:val="left"/>
        <w:textAlignment w:val="auto"/>
        <w:rPr>
          <w:rFonts w:ascii="Times New Roman" w:eastAsia="바탕" w:hAnsi="Times New Roman"/>
          <w:sz w:val="22"/>
        </w:rPr>
      </w:pPr>
      <w:r w:rsidRPr="00AB5FF3">
        <w:rPr>
          <w:rFonts w:ascii="Times New Roman" w:eastAsia="바탕" w:hAnsi="Times New Roman"/>
          <w:sz w:val="22"/>
        </w:rPr>
        <w:t>Additionally, RAN2 needs to discuss whether the network requires recognition of whether the UE-side server has completed fine-tuning with the new samples. For example, in scenarios 1 and 2, the network can determine whether to (de)activate or switch a functionality/model (scenario 1) or update inference-related configurations (scenario 2) based on the recognition of fine-tuning completion.</w:t>
      </w:r>
      <w:r w:rsidR="00A71DC5">
        <w:rPr>
          <w:rFonts w:ascii="Times New Roman" w:eastAsia="바탕" w:hAnsi="Times New Roman" w:hint="eastAsia"/>
          <w:sz w:val="22"/>
        </w:rPr>
        <w:t xml:space="preserve"> </w:t>
      </w:r>
      <w:r w:rsidR="00D901C9" w:rsidRPr="00D901C9">
        <w:rPr>
          <w:rFonts w:ascii="Times New Roman" w:eastAsia="바탕" w:hAnsi="Times New Roman"/>
          <w:sz w:val="22"/>
        </w:rPr>
        <w:t>Such recognition would allow the network to coordinate model usage more effectively, ensuring consistent performance between the network and UE</w:t>
      </w:r>
      <w:r w:rsidR="00D901C9">
        <w:rPr>
          <w:rFonts w:ascii="Times New Roman" w:eastAsia="바탕" w:hAnsi="Times New Roman" w:hint="eastAsia"/>
          <w:sz w:val="22"/>
        </w:rPr>
        <w:t>.</w:t>
      </w:r>
      <w:r w:rsidR="00D901C9" w:rsidRPr="00D901C9">
        <w:rPr>
          <w:rFonts w:ascii="Times New Roman" w:eastAsia="바탕" w:hAnsi="Times New Roman"/>
          <w:sz w:val="22"/>
        </w:rPr>
        <w:t> </w:t>
      </w:r>
    </w:p>
    <w:p w14:paraId="0F55CE48" w14:textId="547BD2F2" w:rsidR="00CE68DC" w:rsidRPr="000161EE" w:rsidRDefault="00215E31" w:rsidP="00CE68DC">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 xml:space="preserve">Proposal </w:t>
      </w:r>
      <w:r w:rsidR="00E92BB4">
        <w:rPr>
          <w:rFonts w:eastAsia="바탕" w:cs="Arial" w:hint="eastAsia"/>
          <w:b/>
          <w:bCs/>
          <w:sz w:val="22"/>
        </w:rPr>
        <w:t>9</w:t>
      </w:r>
      <w:r w:rsidRPr="008006D9">
        <w:rPr>
          <w:rFonts w:eastAsia="바탕" w:cs="Arial"/>
          <w:b/>
          <w:bCs/>
          <w:sz w:val="22"/>
        </w:rPr>
        <w:t xml:space="preserve">. </w:t>
      </w:r>
      <w:r w:rsidR="00AB5FF3">
        <w:rPr>
          <w:rFonts w:eastAsia="바탕" w:cs="Arial" w:hint="eastAsia"/>
          <w:b/>
          <w:bCs/>
          <w:sz w:val="22"/>
        </w:rPr>
        <w:t>For update data transfer for Direction A via non-OTA mechanism, RAN2 t</w:t>
      </w:r>
      <w:r>
        <w:rPr>
          <w:rFonts w:eastAsia="바탕" w:cs="Arial" w:hint="eastAsia"/>
          <w:b/>
          <w:bCs/>
          <w:sz w:val="22"/>
        </w:rPr>
        <w:t xml:space="preserve">o discuss whether the UE needs to inform the </w:t>
      </w:r>
      <w:r w:rsidR="00AB5FF3">
        <w:rPr>
          <w:rFonts w:eastAsia="바탕" w:cs="Arial" w:hint="eastAsia"/>
          <w:b/>
          <w:bCs/>
          <w:sz w:val="22"/>
        </w:rPr>
        <w:t xml:space="preserve">network of the </w:t>
      </w:r>
      <w:r>
        <w:rPr>
          <w:rFonts w:eastAsia="바탕" w:cs="Arial" w:hint="eastAsia"/>
          <w:b/>
          <w:bCs/>
          <w:sz w:val="22"/>
        </w:rPr>
        <w:t xml:space="preserve">completion of fine-tuning </w:t>
      </w:r>
      <w:r w:rsidR="00D901C9">
        <w:rPr>
          <w:rFonts w:eastAsia="바탕" w:cs="Arial" w:hint="eastAsia"/>
          <w:b/>
          <w:bCs/>
          <w:sz w:val="22"/>
        </w:rPr>
        <w:t>for</w:t>
      </w:r>
      <w:r>
        <w:rPr>
          <w:rFonts w:eastAsia="바탕" w:cs="Arial" w:hint="eastAsia"/>
          <w:b/>
          <w:bCs/>
          <w:sz w:val="22"/>
        </w:rPr>
        <w:t xml:space="preserve"> the exchanged dataset with new sample</w:t>
      </w:r>
      <w:r w:rsidR="00AB5FF3">
        <w:rPr>
          <w:rFonts w:eastAsia="바탕" w:cs="Arial" w:hint="eastAsia"/>
          <w:b/>
          <w:bCs/>
          <w:sz w:val="22"/>
        </w:rPr>
        <w:t>s</w:t>
      </w:r>
    </w:p>
    <w:p w14:paraId="69D75B6C" w14:textId="5CC384BD" w:rsidR="00CE68DC" w:rsidRPr="00632FB7" w:rsidRDefault="00CE68DC" w:rsidP="00CE68DC">
      <w:pPr>
        <w:pStyle w:val="2"/>
        <w:rPr>
          <w:rFonts w:eastAsia="맑은 고딕"/>
          <w:sz w:val="28"/>
          <w:szCs w:val="28"/>
          <w:lang w:val="en-US" w:eastAsia="ko-KR"/>
        </w:rPr>
      </w:pPr>
      <w:r>
        <w:rPr>
          <w:rFonts w:eastAsia="맑은 고딕" w:hint="eastAsia"/>
          <w:sz w:val="28"/>
          <w:szCs w:val="28"/>
          <w:lang w:val="en-US" w:eastAsia="ko-KR"/>
        </w:rPr>
        <w:t>UE side data collection</w:t>
      </w:r>
    </w:p>
    <w:p w14:paraId="7E6F85BD" w14:textId="7BCDB92C" w:rsidR="00B15A74" w:rsidRPr="00215E31" w:rsidRDefault="009701B5" w:rsidP="00B15A74">
      <w:pPr>
        <w:overflowPunct/>
        <w:autoSpaceDE/>
        <w:autoSpaceDN/>
        <w:adjustRightInd/>
        <w:spacing w:after="180" w:line="259" w:lineRule="auto"/>
        <w:jc w:val="left"/>
        <w:textAlignment w:val="auto"/>
        <w:rPr>
          <w:rFonts w:eastAsia="바탕" w:cs="Arial"/>
          <w:sz w:val="22"/>
          <w:u w:val="single"/>
        </w:rPr>
      </w:pPr>
      <w:r>
        <w:rPr>
          <w:rFonts w:eastAsia="바탕" w:cs="Arial" w:hint="eastAsia"/>
          <w:sz w:val="22"/>
          <w:u w:val="single"/>
        </w:rPr>
        <w:t xml:space="preserve">Data collection </w:t>
      </w:r>
      <w:r w:rsidR="00B15A74">
        <w:rPr>
          <w:rFonts w:eastAsia="바탕" w:cs="Arial" w:hint="eastAsia"/>
          <w:sz w:val="22"/>
          <w:u w:val="single"/>
        </w:rPr>
        <w:t>request Procedure</w:t>
      </w:r>
    </w:p>
    <w:p w14:paraId="3A0564BC" w14:textId="44FDF119" w:rsidR="00C7733B" w:rsidRDefault="00C7733B" w:rsidP="00CE68DC">
      <w:pPr>
        <w:rPr>
          <w:rFonts w:ascii="Times New Roman" w:eastAsia="바탕" w:hAnsi="Times New Roman"/>
          <w:sz w:val="22"/>
        </w:rPr>
      </w:pPr>
      <w:r>
        <w:rPr>
          <w:rFonts w:ascii="Times New Roman" w:eastAsia="바탕" w:hAnsi="Times New Roman" w:hint="eastAsia"/>
          <w:sz w:val="22"/>
        </w:rPr>
        <w:t>In rel-1</w:t>
      </w:r>
      <w:r w:rsidR="00B776AF">
        <w:rPr>
          <w:rFonts w:ascii="Times New Roman" w:eastAsia="바탕" w:hAnsi="Times New Roman" w:hint="eastAsia"/>
          <w:sz w:val="22"/>
        </w:rPr>
        <w:t>9</w:t>
      </w:r>
      <w:r>
        <w:rPr>
          <w:rFonts w:ascii="Times New Roman" w:eastAsia="바탕" w:hAnsi="Times New Roman" w:hint="eastAsia"/>
          <w:sz w:val="22"/>
        </w:rPr>
        <w:t xml:space="preserve">, a UAI procedure was </w:t>
      </w:r>
      <w:r>
        <w:rPr>
          <w:rFonts w:ascii="Times New Roman" w:eastAsia="바탕" w:hAnsi="Times New Roman"/>
          <w:sz w:val="22"/>
        </w:rPr>
        <w:t>introduced</w:t>
      </w:r>
      <w:r>
        <w:rPr>
          <w:rFonts w:ascii="Times New Roman" w:eastAsia="바탕" w:hAnsi="Times New Roman" w:hint="eastAsia"/>
          <w:sz w:val="22"/>
        </w:rPr>
        <w:t xml:space="preserve"> to support UE side data collection for BM and CSI prediction use cases. When data collection is required but no candidate configuration is configured, the UE can request data collection or request specific configurations among the candidate ones. This procedure can generally appl</w:t>
      </w:r>
      <w:r w:rsidR="004122D3">
        <w:rPr>
          <w:rFonts w:ascii="Times New Roman" w:eastAsia="바탕" w:hAnsi="Times New Roman" w:hint="eastAsia"/>
          <w:sz w:val="22"/>
        </w:rPr>
        <w:t>y</w:t>
      </w:r>
      <w:r>
        <w:rPr>
          <w:rFonts w:ascii="Times New Roman" w:eastAsia="바탕" w:hAnsi="Times New Roman" w:hint="eastAsia"/>
          <w:sz w:val="22"/>
        </w:rPr>
        <w:t xml:space="preserve"> in the same way to the two-sided model.  </w:t>
      </w:r>
    </w:p>
    <w:p w14:paraId="634ECC22" w14:textId="5DA08C01" w:rsidR="00C7733B" w:rsidRPr="00C7733B" w:rsidRDefault="00C7733B" w:rsidP="00CE68DC">
      <w:pPr>
        <w:rPr>
          <w:rFonts w:ascii="Times New Roman" w:eastAsia="바탕" w:hAnsi="Times New Roman"/>
          <w:sz w:val="22"/>
        </w:rPr>
      </w:pPr>
      <w:r>
        <w:rPr>
          <w:rFonts w:ascii="Times New Roman" w:eastAsia="바탕" w:hAnsi="Times New Roman" w:hint="eastAsia"/>
          <w:sz w:val="22"/>
        </w:rPr>
        <w:t>However, in the two-sided model, additional consideration is needed for fine-tuning scenarios. In particular, under option 4-1 of Direction A, the UE may require additional datasets for fine-tuning p</w:t>
      </w:r>
      <w:r w:rsidR="00B776AF">
        <w:rPr>
          <w:rFonts w:ascii="Times New Roman" w:eastAsia="바탕" w:hAnsi="Times New Roman" w:hint="eastAsia"/>
          <w:sz w:val="22"/>
        </w:rPr>
        <w:t>u</w:t>
      </w:r>
      <w:r>
        <w:rPr>
          <w:rFonts w:ascii="Times New Roman" w:eastAsia="바탕" w:hAnsi="Times New Roman" w:hint="eastAsia"/>
          <w:sz w:val="22"/>
        </w:rPr>
        <w:t xml:space="preserve">rposes. To support this, a process is needed that allows the UE to request data collection from the network even without predefined candidate configurations. For example, the UE may request data samples from the network by indicating the relevant pairing ID that </w:t>
      </w:r>
      <w:r>
        <w:rPr>
          <w:rFonts w:ascii="Times New Roman" w:eastAsia="바탕" w:hAnsi="Times New Roman"/>
          <w:sz w:val="22"/>
        </w:rPr>
        <w:t>requires</w:t>
      </w:r>
      <w:r>
        <w:rPr>
          <w:rFonts w:ascii="Times New Roman" w:eastAsia="바탕" w:hAnsi="Times New Roman" w:hint="eastAsia"/>
          <w:sz w:val="22"/>
        </w:rPr>
        <w:t xml:space="preserve"> fine-tuning. </w:t>
      </w:r>
      <w:r w:rsidR="00B776AF" w:rsidRPr="00B776AF">
        <w:rPr>
          <w:rFonts w:ascii="Times New Roman" w:eastAsia="바탕" w:hAnsi="Times New Roman"/>
          <w:sz w:val="22"/>
        </w:rPr>
        <w:t xml:space="preserve">Therefore, </w:t>
      </w:r>
      <w:r w:rsidR="00B776AF">
        <w:rPr>
          <w:rFonts w:ascii="Times New Roman" w:eastAsia="바탕" w:hAnsi="Times New Roman" w:hint="eastAsia"/>
          <w:sz w:val="22"/>
        </w:rPr>
        <w:t xml:space="preserve">RAN2 can discuss whether </w:t>
      </w:r>
      <w:r w:rsidR="00B776AF" w:rsidRPr="00B776AF">
        <w:rPr>
          <w:rFonts w:ascii="Times New Roman" w:eastAsia="바탕" w:hAnsi="Times New Roman"/>
          <w:sz w:val="22"/>
        </w:rPr>
        <w:t>enhancements are needed to better accommodate two‑sided model operations</w:t>
      </w:r>
      <w:r w:rsidR="00B776AF">
        <w:rPr>
          <w:rFonts w:ascii="Times New Roman" w:eastAsia="바탕" w:hAnsi="Times New Roman" w:hint="eastAsia"/>
          <w:sz w:val="22"/>
        </w:rPr>
        <w:t xml:space="preserve"> in data collection request procedure for UE side data collection</w:t>
      </w:r>
      <w:r w:rsidR="00B776AF" w:rsidRPr="00B776AF">
        <w:rPr>
          <w:rFonts w:ascii="Times New Roman" w:eastAsia="바탕" w:hAnsi="Times New Roman"/>
          <w:sz w:val="22"/>
        </w:rPr>
        <w:t>.</w:t>
      </w:r>
    </w:p>
    <w:p w14:paraId="77D9E303" w14:textId="007CE1CD" w:rsidR="00654BC7" w:rsidRPr="004122D3" w:rsidRDefault="00C7733B" w:rsidP="004122D3">
      <w:pPr>
        <w:overflowPunct/>
        <w:autoSpaceDE/>
        <w:autoSpaceDN/>
        <w:adjustRightInd/>
        <w:spacing w:after="180" w:line="259" w:lineRule="auto"/>
        <w:jc w:val="left"/>
        <w:textAlignment w:val="auto"/>
        <w:rPr>
          <w:rFonts w:eastAsia="바탕" w:cs="Arial"/>
          <w:b/>
          <w:bCs/>
          <w:sz w:val="22"/>
        </w:rPr>
      </w:pPr>
      <w:r w:rsidRPr="008006D9">
        <w:rPr>
          <w:rFonts w:eastAsia="바탕" w:cs="Arial"/>
          <w:b/>
          <w:bCs/>
          <w:sz w:val="22"/>
        </w:rPr>
        <w:t xml:space="preserve">Proposal </w:t>
      </w:r>
      <w:r>
        <w:rPr>
          <w:rFonts w:eastAsia="바탕" w:cs="Arial" w:hint="eastAsia"/>
          <w:b/>
          <w:bCs/>
          <w:sz w:val="22"/>
        </w:rPr>
        <w:t>10</w:t>
      </w:r>
      <w:r w:rsidRPr="008006D9">
        <w:rPr>
          <w:rFonts w:eastAsia="바탕" w:cs="Arial"/>
          <w:b/>
          <w:bCs/>
          <w:sz w:val="22"/>
        </w:rPr>
        <w:t xml:space="preserve">. </w:t>
      </w:r>
      <w:r w:rsidR="004122D3">
        <w:rPr>
          <w:rFonts w:eastAsia="바탕" w:cs="Arial" w:hint="eastAsia"/>
          <w:b/>
          <w:bCs/>
          <w:sz w:val="22"/>
        </w:rPr>
        <w:t xml:space="preserve">Re-use Rel-19 data collection request procedure for two-sided model. FFS whether to consider additional two-sided model specific procedure, e.g., Dataset request procedure with pairing id </w:t>
      </w:r>
    </w:p>
    <w:p w14:paraId="5B3A260D" w14:textId="77777777" w:rsidR="005F0FEF" w:rsidRPr="006A668C" w:rsidRDefault="000733F1"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r w:rsidRPr="006A668C">
        <w:rPr>
          <w:rFonts w:eastAsia="바탕" w:cs="Times New Roman"/>
          <w:szCs w:val="20"/>
          <w:lang w:val="en-US" w:eastAsia="en-US"/>
        </w:rPr>
        <w:lastRenderedPageBreak/>
        <w:t>Conclusion</w:t>
      </w:r>
    </w:p>
    <w:p w14:paraId="00E8DC80" w14:textId="7F1888A4" w:rsidR="00D43CAA" w:rsidRPr="00EB2129" w:rsidRDefault="00D43CAA" w:rsidP="00D43CAA">
      <w:pPr>
        <w:rPr>
          <w:rFonts w:ascii="Times New Roman" w:eastAsia="맑은 고딕" w:hAnsi="Times New Roman"/>
          <w:sz w:val="22"/>
          <w:szCs w:val="22"/>
        </w:rPr>
      </w:pPr>
      <w:bookmarkStart w:id="6" w:name="_Toc450908196"/>
      <w:bookmarkStart w:id="7" w:name="_In-sequence_SDU_delivery"/>
      <w:bookmarkEnd w:id="6"/>
      <w:bookmarkEnd w:id="7"/>
      <w:r w:rsidRPr="00EB2129">
        <w:rPr>
          <w:rFonts w:ascii="Times New Roman" w:eastAsia="맑은 고딕" w:hAnsi="Times New Roman"/>
          <w:sz w:val="22"/>
          <w:szCs w:val="22"/>
        </w:rPr>
        <w:t>Based on the above discussion, we made following proposals.</w:t>
      </w:r>
    </w:p>
    <w:p w14:paraId="118ABE13" w14:textId="72113222" w:rsidR="00EB2129" w:rsidRPr="00EB2129" w:rsidRDefault="00EB2129" w:rsidP="00EB2129">
      <w:pPr>
        <w:rPr>
          <w:rFonts w:eastAsia="맑은 고딕"/>
          <w:b/>
          <w:bCs/>
          <w:sz w:val="24"/>
          <w:szCs w:val="24"/>
          <w:u w:val="single"/>
        </w:rPr>
      </w:pPr>
      <w:r w:rsidRPr="00EB2129">
        <w:rPr>
          <w:rFonts w:eastAsia="맑은 고딕" w:hint="eastAsia"/>
          <w:b/>
          <w:bCs/>
          <w:sz w:val="24"/>
          <w:szCs w:val="24"/>
          <w:u w:val="single"/>
        </w:rPr>
        <w:t>Model pairing</w:t>
      </w:r>
    </w:p>
    <w:p w14:paraId="18B06C3E" w14:textId="06C36873" w:rsidR="00EB2129" w:rsidRPr="00EB2129" w:rsidRDefault="00EB2129" w:rsidP="00EB2129">
      <w:pPr>
        <w:overflowPunct/>
        <w:autoSpaceDE/>
        <w:autoSpaceDN/>
        <w:adjustRightInd/>
        <w:spacing w:after="180" w:line="259" w:lineRule="auto"/>
        <w:jc w:val="left"/>
        <w:textAlignment w:val="auto"/>
        <w:rPr>
          <w:rFonts w:eastAsia="바탕" w:cs="Arial"/>
          <w:sz w:val="22"/>
          <w:szCs w:val="22"/>
        </w:rPr>
      </w:pPr>
      <w:r w:rsidRPr="00EB2129">
        <w:rPr>
          <w:rFonts w:eastAsia="바탕" w:cs="Arial" w:hint="eastAsia"/>
          <w:sz w:val="22"/>
          <w:szCs w:val="22"/>
        </w:rPr>
        <w:t>//</w:t>
      </w:r>
      <w:r w:rsidRPr="00EB2129">
        <w:rPr>
          <w:rFonts w:eastAsia="바탕" w:cs="Arial"/>
          <w:sz w:val="22"/>
          <w:szCs w:val="22"/>
        </w:rPr>
        <w:t>Pairing ID Format</w:t>
      </w:r>
    </w:p>
    <w:p w14:paraId="0CBB7771" w14:textId="245305D2" w:rsidR="00EB2129" w:rsidRPr="00EB2129" w:rsidRDefault="00EB2129" w:rsidP="00EB2129">
      <w:pPr>
        <w:overflowPunct/>
        <w:autoSpaceDE/>
        <w:autoSpaceDN/>
        <w:adjustRightInd/>
        <w:spacing w:before="240" w:after="180" w:line="259" w:lineRule="auto"/>
        <w:jc w:val="left"/>
        <w:textAlignment w:val="auto"/>
        <w:rPr>
          <w:rFonts w:eastAsia="바탕" w:cs="Arial"/>
          <w:b/>
          <w:bCs/>
          <w:sz w:val="22"/>
          <w:szCs w:val="22"/>
        </w:rPr>
      </w:pPr>
      <w:r w:rsidRPr="00EB2129">
        <w:rPr>
          <w:rFonts w:eastAsia="바탕" w:cs="Arial"/>
          <w:b/>
          <w:bCs/>
          <w:sz w:val="22"/>
          <w:szCs w:val="22"/>
        </w:rPr>
        <w:t xml:space="preserve">Observation 1. The meaning of pairing ID can vary depending </w:t>
      </w:r>
      <w:r w:rsidRPr="00EB2129">
        <w:rPr>
          <w:rFonts w:eastAsia="바탕" w:cs="Arial" w:hint="eastAsia"/>
          <w:b/>
          <w:bCs/>
          <w:sz w:val="22"/>
          <w:szCs w:val="22"/>
        </w:rPr>
        <w:t>on</w:t>
      </w:r>
      <w:r w:rsidRPr="00EB2129">
        <w:rPr>
          <w:rFonts w:eastAsia="바탕" w:cs="Arial"/>
          <w:b/>
          <w:bCs/>
          <w:sz w:val="22"/>
          <w:szCs w:val="22"/>
        </w:rPr>
        <w:t xml:space="preserve"> inter-vendor collaboration option. For example, pairing ID for Direction C can represent a reference model, whereas pairing ID for Direction A can represent or can be associated with datasets or model</w:t>
      </w:r>
      <w:r w:rsidRPr="00EB2129">
        <w:rPr>
          <w:rFonts w:eastAsia="바탕" w:cs="Arial" w:hint="eastAsia"/>
          <w:b/>
          <w:bCs/>
          <w:sz w:val="22"/>
          <w:szCs w:val="22"/>
        </w:rPr>
        <w:t xml:space="preserve"> </w:t>
      </w:r>
      <w:r w:rsidRPr="00EB2129">
        <w:rPr>
          <w:rFonts w:eastAsia="바탕" w:cs="Arial"/>
          <w:b/>
          <w:bCs/>
          <w:sz w:val="22"/>
          <w:szCs w:val="22"/>
        </w:rPr>
        <w:t xml:space="preserve">parameters. </w:t>
      </w:r>
    </w:p>
    <w:p w14:paraId="0EE1EF5D" w14:textId="77777777" w:rsidR="00EB2129" w:rsidRPr="00EB2129" w:rsidRDefault="00EB2129" w:rsidP="00EB2129">
      <w:pPr>
        <w:overflowPunct/>
        <w:autoSpaceDE/>
        <w:autoSpaceDN/>
        <w:adjustRightInd/>
        <w:spacing w:after="180" w:line="259" w:lineRule="auto"/>
        <w:jc w:val="left"/>
        <w:textAlignment w:val="auto"/>
        <w:rPr>
          <w:rFonts w:eastAsia="바탕" w:cs="Arial"/>
          <w:b/>
          <w:bCs/>
          <w:sz w:val="22"/>
          <w:szCs w:val="22"/>
        </w:rPr>
      </w:pPr>
      <w:r w:rsidRPr="00EB2129">
        <w:rPr>
          <w:rFonts w:eastAsia="바탕" w:cs="Arial"/>
          <w:b/>
          <w:bCs/>
          <w:sz w:val="22"/>
          <w:szCs w:val="22"/>
        </w:rPr>
        <w:t xml:space="preserve">Observation 2. For Direction A, additional information such as dataset or parameter </w:t>
      </w:r>
      <w:r w:rsidRPr="00EB2129">
        <w:rPr>
          <w:rFonts w:eastAsia="바탕" w:cs="Arial" w:hint="eastAsia"/>
          <w:b/>
          <w:bCs/>
          <w:sz w:val="22"/>
          <w:szCs w:val="22"/>
        </w:rPr>
        <w:t>related meta information</w:t>
      </w:r>
      <w:r w:rsidRPr="00EB2129">
        <w:rPr>
          <w:rFonts w:eastAsia="바탕" w:cs="Arial"/>
          <w:b/>
          <w:bCs/>
          <w:sz w:val="22"/>
          <w:szCs w:val="22"/>
        </w:rPr>
        <w:t xml:space="preserve"> may need to be included, while for Direction C, a shorter bit length may be sufficient. Consequently, enforcing a uniform pairing ID length across all options would be both inefficient and impractical.</w:t>
      </w:r>
    </w:p>
    <w:p w14:paraId="0CA876F0" w14:textId="77777777" w:rsidR="00EB2129" w:rsidRPr="00EB2129" w:rsidRDefault="00EB2129" w:rsidP="00EB2129">
      <w:pPr>
        <w:overflowPunct/>
        <w:autoSpaceDE/>
        <w:autoSpaceDN/>
        <w:adjustRightInd/>
        <w:spacing w:after="180" w:line="259" w:lineRule="auto"/>
        <w:jc w:val="left"/>
        <w:textAlignment w:val="auto"/>
        <w:rPr>
          <w:rFonts w:eastAsia="바탕" w:cs="Arial"/>
          <w:b/>
          <w:bCs/>
          <w:sz w:val="22"/>
          <w:szCs w:val="22"/>
        </w:rPr>
      </w:pPr>
      <w:r w:rsidRPr="00EB2129">
        <w:rPr>
          <w:rFonts w:eastAsia="바탕" w:cs="Arial"/>
          <w:b/>
          <w:bCs/>
          <w:sz w:val="22"/>
          <w:szCs w:val="22"/>
        </w:rPr>
        <w:t xml:space="preserve">Proposal 1. </w:t>
      </w:r>
      <w:r w:rsidRPr="00EB2129">
        <w:rPr>
          <w:rFonts w:eastAsia="바탕" w:cs="Arial" w:hint="eastAsia"/>
          <w:b/>
          <w:bCs/>
          <w:sz w:val="22"/>
          <w:szCs w:val="22"/>
        </w:rPr>
        <w:t>RAN2 t</w:t>
      </w:r>
      <w:r w:rsidRPr="00EB2129">
        <w:rPr>
          <w:rFonts w:eastAsia="바탕" w:cs="Arial"/>
          <w:b/>
          <w:bCs/>
          <w:sz w:val="22"/>
          <w:szCs w:val="22"/>
        </w:rPr>
        <w:t>o discuss whether the pairing ID should be designed differently or distinctly per inter-vendor collaboration option</w:t>
      </w:r>
    </w:p>
    <w:p w14:paraId="0CFA0108" w14:textId="713E4E99" w:rsidR="00EB2129" w:rsidRPr="00EB2129" w:rsidRDefault="00EB2129" w:rsidP="00EB2129">
      <w:pPr>
        <w:overflowPunct/>
        <w:autoSpaceDE/>
        <w:autoSpaceDN/>
        <w:adjustRightInd/>
        <w:spacing w:after="180" w:line="259" w:lineRule="auto"/>
        <w:jc w:val="left"/>
        <w:textAlignment w:val="auto"/>
        <w:rPr>
          <w:rFonts w:eastAsia="바탕" w:cs="Arial"/>
          <w:sz w:val="22"/>
          <w:szCs w:val="22"/>
        </w:rPr>
      </w:pPr>
      <w:r w:rsidRPr="00EB2129">
        <w:rPr>
          <w:rFonts w:eastAsia="바탕" w:cs="Arial" w:hint="eastAsia"/>
          <w:sz w:val="22"/>
          <w:szCs w:val="22"/>
        </w:rPr>
        <w:t>//Pairing ID Uniqueness</w:t>
      </w:r>
    </w:p>
    <w:p w14:paraId="35E798D9" w14:textId="6E6777EE" w:rsidR="00EB2129" w:rsidRPr="00EB2129" w:rsidRDefault="00EB2129" w:rsidP="00EB2129">
      <w:pPr>
        <w:overflowPunct/>
        <w:autoSpaceDE/>
        <w:autoSpaceDN/>
        <w:adjustRightInd/>
        <w:spacing w:after="180" w:line="259" w:lineRule="auto"/>
        <w:jc w:val="left"/>
        <w:textAlignment w:val="auto"/>
        <w:rPr>
          <w:rFonts w:ascii="Times New Roman" w:eastAsia="바탕" w:hAnsi="Times New Roman"/>
          <w:sz w:val="22"/>
          <w:szCs w:val="22"/>
        </w:rPr>
      </w:pPr>
      <w:r w:rsidRPr="00EB2129">
        <w:rPr>
          <w:rFonts w:eastAsia="바탕" w:cs="Arial"/>
          <w:b/>
          <w:bCs/>
          <w:sz w:val="22"/>
          <w:szCs w:val="22"/>
        </w:rPr>
        <w:t xml:space="preserve">Proposal </w:t>
      </w:r>
      <w:r w:rsidRPr="00EB2129">
        <w:rPr>
          <w:rFonts w:eastAsia="바탕" w:cs="Arial" w:hint="eastAsia"/>
          <w:b/>
          <w:bCs/>
          <w:sz w:val="22"/>
          <w:szCs w:val="22"/>
        </w:rPr>
        <w:t>2</w:t>
      </w:r>
      <w:r w:rsidRPr="00EB2129">
        <w:rPr>
          <w:rFonts w:eastAsia="바탕" w:cs="Arial"/>
          <w:b/>
          <w:bCs/>
          <w:sz w:val="22"/>
          <w:szCs w:val="22"/>
        </w:rPr>
        <w:t xml:space="preserve">. </w:t>
      </w:r>
      <w:r w:rsidRPr="00EB2129">
        <w:rPr>
          <w:rFonts w:eastAsia="바탕" w:cs="Arial" w:hint="eastAsia"/>
          <w:b/>
          <w:bCs/>
          <w:sz w:val="22"/>
          <w:szCs w:val="22"/>
        </w:rPr>
        <w:t xml:space="preserve">Pairing ID(s) are unique within a PLMN </w:t>
      </w:r>
      <w:r w:rsidRPr="00EB2129">
        <w:rPr>
          <w:rFonts w:eastAsia="바탕" w:cs="Arial"/>
          <w:b/>
          <w:bCs/>
          <w:sz w:val="22"/>
          <w:szCs w:val="22"/>
        </w:rPr>
        <w:t xml:space="preserve">in that they </w:t>
      </w:r>
      <w:r w:rsidRPr="00EB2129">
        <w:rPr>
          <w:rFonts w:eastAsia="바탕" w:cs="Arial" w:hint="eastAsia"/>
          <w:b/>
          <w:bCs/>
          <w:sz w:val="22"/>
          <w:szCs w:val="22"/>
        </w:rPr>
        <w:t>represent the same or compatible datasets, model parameters, or model</w:t>
      </w:r>
    </w:p>
    <w:p w14:paraId="10DF9780" w14:textId="77777777" w:rsidR="00EB2129" w:rsidRPr="00EB2129" w:rsidRDefault="00EB2129" w:rsidP="00EB2129">
      <w:pPr>
        <w:overflowPunct/>
        <w:autoSpaceDE/>
        <w:autoSpaceDN/>
        <w:adjustRightInd/>
        <w:spacing w:after="180" w:line="259" w:lineRule="auto"/>
        <w:jc w:val="left"/>
        <w:textAlignment w:val="auto"/>
        <w:rPr>
          <w:rFonts w:eastAsia="바탕" w:cs="Arial"/>
          <w:b/>
          <w:bCs/>
          <w:sz w:val="22"/>
          <w:szCs w:val="22"/>
        </w:rPr>
      </w:pPr>
      <w:r w:rsidRPr="00EB2129">
        <w:rPr>
          <w:rFonts w:eastAsia="바탕" w:cs="Arial"/>
          <w:b/>
          <w:bCs/>
          <w:sz w:val="22"/>
          <w:szCs w:val="22"/>
        </w:rPr>
        <w:t xml:space="preserve">Proposal </w:t>
      </w:r>
      <w:r w:rsidRPr="00EB2129">
        <w:rPr>
          <w:rFonts w:eastAsia="바탕" w:cs="Arial" w:hint="eastAsia"/>
          <w:b/>
          <w:bCs/>
          <w:sz w:val="22"/>
          <w:szCs w:val="22"/>
        </w:rPr>
        <w:t>3</w:t>
      </w:r>
      <w:r w:rsidRPr="00EB2129">
        <w:rPr>
          <w:rFonts w:eastAsia="바탕" w:cs="Arial"/>
          <w:b/>
          <w:bCs/>
          <w:sz w:val="22"/>
          <w:szCs w:val="22"/>
        </w:rPr>
        <w:t xml:space="preserve">. </w:t>
      </w:r>
      <w:r w:rsidRPr="00EB2129">
        <w:rPr>
          <w:rFonts w:eastAsia="바탕" w:cs="Arial" w:hint="eastAsia"/>
          <w:b/>
          <w:bCs/>
          <w:sz w:val="22"/>
          <w:szCs w:val="22"/>
        </w:rPr>
        <w:t xml:space="preserve">Associated ID is not considered for the two-sided model </w:t>
      </w:r>
    </w:p>
    <w:p w14:paraId="130C54BD" w14:textId="43ECFC9F" w:rsidR="00EB2129" w:rsidRPr="00EB2129" w:rsidRDefault="00EB2129" w:rsidP="00EB2129">
      <w:pPr>
        <w:overflowPunct/>
        <w:autoSpaceDE/>
        <w:autoSpaceDN/>
        <w:adjustRightInd/>
        <w:spacing w:after="180" w:line="259" w:lineRule="auto"/>
        <w:jc w:val="left"/>
        <w:textAlignment w:val="auto"/>
        <w:rPr>
          <w:rFonts w:eastAsia="바탕" w:cs="Arial"/>
          <w:sz w:val="22"/>
          <w:szCs w:val="22"/>
        </w:rPr>
      </w:pPr>
      <w:r w:rsidRPr="00EB2129">
        <w:rPr>
          <w:rFonts w:eastAsia="바탕" w:cs="Arial" w:hint="eastAsia"/>
          <w:sz w:val="22"/>
          <w:szCs w:val="22"/>
        </w:rPr>
        <w:t>//Option A and Option B</w:t>
      </w:r>
    </w:p>
    <w:p w14:paraId="6CC3B4BB" w14:textId="038FDE8B" w:rsidR="00EB2129" w:rsidRPr="00EB2129" w:rsidRDefault="00EB2129" w:rsidP="00EB2129">
      <w:pPr>
        <w:overflowPunct/>
        <w:autoSpaceDE/>
        <w:autoSpaceDN/>
        <w:adjustRightInd/>
        <w:spacing w:after="180" w:line="259" w:lineRule="auto"/>
        <w:jc w:val="left"/>
        <w:textAlignment w:val="auto"/>
        <w:rPr>
          <w:rFonts w:eastAsia="바탕" w:cs="Arial"/>
          <w:b/>
          <w:bCs/>
          <w:sz w:val="22"/>
          <w:szCs w:val="22"/>
        </w:rPr>
      </w:pPr>
      <w:r w:rsidRPr="00EB2129">
        <w:rPr>
          <w:rFonts w:eastAsia="바탕" w:cs="Arial"/>
          <w:b/>
          <w:bCs/>
          <w:sz w:val="22"/>
          <w:szCs w:val="22"/>
        </w:rPr>
        <w:t xml:space="preserve">Proposal </w:t>
      </w:r>
      <w:r w:rsidRPr="00EB2129">
        <w:rPr>
          <w:rFonts w:eastAsia="바탕" w:cs="Arial" w:hint="eastAsia"/>
          <w:b/>
          <w:bCs/>
          <w:sz w:val="22"/>
          <w:szCs w:val="22"/>
        </w:rPr>
        <w:t>4</w:t>
      </w:r>
      <w:r w:rsidRPr="00EB2129">
        <w:rPr>
          <w:rFonts w:eastAsia="바탕" w:cs="Arial"/>
          <w:b/>
          <w:bCs/>
          <w:sz w:val="22"/>
          <w:szCs w:val="22"/>
        </w:rPr>
        <w:t xml:space="preserve">. </w:t>
      </w:r>
      <w:r w:rsidRPr="00EB2129">
        <w:rPr>
          <w:rFonts w:eastAsia="바탕" w:cs="Arial" w:hint="eastAsia"/>
          <w:b/>
          <w:bCs/>
          <w:sz w:val="22"/>
          <w:szCs w:val="22"/>
        </w:rPr>
        <w:t>RAN2 to support both option A and option B for applicability report for two-sided model</w:t>
      </w:r>
    </w:p>
    <w:p w14:paraId="2AF962B8" w14:textId="1A023214" w:rsidR="00EB2129" w:rsidRPr="00EB2129" w:rsidRDefault="00EB2129" w:rsidP="00EB2129">
      <w:pPr>
        <w:overflowPunct/>
        <w:autoSpaceDE/>
        <w:autoSpaceDN/>
        <w:adjustRightInd/>
        <w:spacing w:after="180" w:line="259" w:lineRule="auto"/>
        <w:jc w:val="left"/>
        <w:textAlignment w:val="auto"/>
        <w:rPr>
          <w:rFonts w:eastAsia="바탕" w:cs="Arial"/>
          <w:b/>
          <w:bCs/>
          <w:sz w:val="22"/>
          <w:szCs w:val="22"/>
        </w:rPr>
      </w:pPr>
      <w:r w:rsidRPr="00EB2129">
        <w:rPr>
          <w:rFonts w:eastAsia="바탕" w:cs="Arial"/>
          <w:b/>
          <w:bCs/>
          <w:sz w:val="22"/>
          <w:szCs w:val="22"/>
        </w:rPr>
        <w:t xml:space="preserve">Proposal </w:t>
      </w:r>
      <w:r w:rsidRPr="00EB2129">
        <w:rPr>
          <w:rFonts w:eastAsia="바탕" w:cs="Arial" w:hint="eastAsia"/>
          <w:b/>
          <w:bCs/>
          <w:sz w:val="22"/>
          <w:szCs w:val="22"/>
        </w:rPr>
        <w:t>5</w:t>
      </w:r>
      <w:r w:rsidRPr="00EB2129">
        <w:rPr>
          <w:rFonts w:eastAsia="바탕" w:cs="Arial"/>
          <w:b/>
          <w:bCs/>
          <w:sz w:val="22"/>
          <w:szCs w:val="22"/>
        </w:rPr>
        <w:t xml:space="preserve">. </w:t>
      </w:r>
      <w:r w:rsidRPr="00EB2129">
        <w:rPr>
          <w:rFonts w:eastAsia="바탕" w:cs="Arial" w:hint="eastAsia"/>
          <w:b/>
          <w:bCs/>
          <w:sz w:val="22"/>
          <w:szCs w:val="22"/>
        </w:rPr>
        <w:t>W</w:t>
      </w:r>
      <w:r w:rsidRPr="00EB2129">
        <w:rPr>
          <w:rFonts w:eastAsia="바탕" w:cs="Arial"/>
          <w:b/>
          <w:bCs/>
          <w:sz w:val="22"/>
          <w:szCs w:val="22"/>
        </w:rPr>
        <w:t>ithout a separate Pairing ID report</w:t>
      </w:r>
      <w:r w:rsidRPr="00EB2129">
        <w:rPr>
          <w:rFonts w:eastAsia="바탕" w:cs="Arial" w:hint="eastAsia"/>
          <w:b/>
          <w:bCs/>
          <w:sz w:val="22"/>
          <w:szCs w:val="22"/>
        </w:rPr>
        <w:t>,</w:t>
      </w:r>
      <w:r w:rsidRPr="00EB2129">
        <w:rPr>
          <w:rFonts w:eastAsia="바탕" w:cs="Arial"/>
          <w:b/>
          <w:bCs/>
          <w:sz w:val="22"/>
          <w:szCs w:val="22"/>
        </w:rPr>
        <w:t xml:space="preserve"> model pairing operation </w:t>
      </w:r>
      <w:r w:rsidRPr="00EB2129">
        <w:rPr>
          <w:rFonts w:eastAsia="바탕" w:cs="Arial" w:hint="eastAsia"/>
          <w:b/>
          <w:bCs/>
          <w:sz w:val="22"/>
          <w:szCs w:val="22"/>
        </w:rPr>
        <w:t>is</w:t>
      </w:r>
      <w:r w:rsidRPr="00EB2129">
        <w:rPr>
          <w:rFonts w:eastAsia="바탕" w:cs="Arial"/>
          <w:b/>
          <w:bCs/>
          <w:sz w:val="22"/>
          <w:szCs w:val="22"/>
        </w:rPr>
        <w:t xml:space="preserve"> achieved, by reporting the inference-related configuration Id according to Option A and Option B</w:t>
      </w:r>
      <w:r w:rsidRPr="00EB2129">
        <w:rPr>
          <w:rFonts w:eastAsia="바탕" w:cs="Arial" w:hint="eastAsia"/>
          <w:b/>
          <w:bCs/>
          <w:sz w:val="22"/>
          <w:szCs w:val="22"/>
        </w:rPr>
        <w:t xml:space="preserve"> in step 4 of applicability report</w:t>
      </w:r>
    </w:p>
    <w:p w14:paraId="0C575834" w14:textId="7F1EE544" w:rsidR="00EB2129" w:rsidRPr="00EB2129" w:rsidRDefault="00EB2129" w:rsidP="00EB2129">
      <w:pPr>
        <w:overflowPunct/>
        <w:autoSpaceDE/>
        <w:autoSpaceDN/>
        <w:adjustRightInd/>
        <w:spacing w:after="180" w:line="259" w:lineRule="auto"/>
        <w:jc w:val="left"/>
        <w:textAlignment w:val="auto"/>
        <w:rPr>
          <w:rFonts w:eastAsia="바탕" w:cs="Arial"/>
          <w:sz w:val="22"/>
          <w:szCs w:val="22"/>
        </w:rPr>
      </w:pPr>
      <w:r w:rsidRPr="00EB2129">
        <w:rPr>
          <w:rFonts w:eastAsia="바탕" w:cs="Arial" w:hint="eastAsia"/>
          <w:sz w:val="22"/>
          <w:szCs w:val="22"/>
        </w:rPr>
        <w:t>//Cause value for inapplicability</w:t>
      </w:r>
    </w:p>
    <w:p w14:paraId="3C4CFF31" w14:textId="77777777" w:rsidR="00EB2129" w:rsidRPr="00EB2129" w:rsidRDefault="00EB2129" w:rsidP="00EB2129">
      <w:pPr>
        <w:overflowPunct/>
        <w:autoSpaceDE/>
        <w:autoSpaceDN/>
        <w:adjustRightInd/>
        <w:spacing w:before="240" w:after="180" w:line="259" w:lineRule="auto"/>
        <w:jc w:val="left"/>
        <w:textAlignment w:val="auto"/>
        <w:rPr>
          <w:rFonts w:ascii="Times New Roman" w:eastAsia="바탕" w:hAnsi="Times New Roman"/>
          <w:sz w:val="22"/>
          <w:szCs w:val="22"/>
        </w:rPr>
      </w:pPr>
      <w:r w:rsidRPr="00EB2129">
        <w:rPr>
          <w:rFonts w:eastAsia="바탕" w:cs="Arial"/>
          <w:b/>
          <w:bCs/>
          <w:sz w:val="22"/>
          <w:szCs w:val="22"/>
        </w:rPr>
        <w:t xml:space="preserve">Proposal </w:t>
      </w:r>
      <w:r w:rsidRPr="00EB2129">
        <w:rPr>
          <w:rFonts w:eastAsia="바탕" w:cs="Arial" w:hint="eastAsia"/>
          <w:b/>
          <w:bCs/>
          <w:sz w:val="22"/>
          <w:szCs w:val="22"/>
        </w:rPr>
        <w:t>6</w:t>
      </w:r>
      <w:r w:rsidRPr="00EB2129">
        <w:rPr>
          <w:rFonts w:eastAsia="바탕" w:cs="Arial"/>
          <w:b/>
          <w:bCs/>
          <w:sz w:val="22"/>
          <w:szCs w:val="22"/>
        </w:rPr>
        <w:t xml:space="preserve">. </w:t>
      </w:r>
      <w:r w:rsidRPr="00EB2129">
        <w:rPr>
          <w:rFonts w:eastAsia="바탕" w:cs="Arial" w:hint="eastAsia"/>
          <w:b/>
          <w:bCs/>
          <w:sz w:val="22"/>
          <w:szCs w:val="22"/>
        </w:rPr>
        <w:t xml:space="preserve">RAN2 to discuss whether to introduce cause value for </w:t>
      </w:r>
      <w:r w:rsidRPr="00EB2129">
        <w:rPr>
          <w:rFonts w:eastAsia="바탕" w:cs="Arial"/>
          <w:b/>
          <w:bCs/>
          <w:sz w:val="22"/>
          <w:szCs w:val="22"/>
        </w:rPr>
        <w:t>inapplicable</w:t>
      </w:r>
      <w:r w:rsidRPr="00EB2129">
        <w:rPr>
          <w:rFonts w:eastAsia="바탕" w:cs="Arial" w:hint="eastAsia"/>
          <w:b/>
          <w:bCs/>
          <w:sz w:val="22"/>
          <w:szCs w:val="22"/>
        </w:rPr>
        <w:t xml:space="preserve"> functionality/model, e.g., performance target. FFS on detailed cause values. </w:t>
      </w:r>
    </w:p>
    <w:p w14:paraId="48A941C4" w14:textId="16C9CABC" w:rsidR="00EB2129" w:rsidRPr="00EB2129" w:rsidRDefault="00EB2129" w:rsidP="00EB2129">
      <w:pPr>
        <w:rPr>
          <w:rFonts w:eastAsia="맑은 고딕"/>
          <w:b/>
          <w:bCs/>
          <w:sz w:val="24"/>
          <w:szCs w:val="24"/>
          <w:u w:val="single"/>
        </w:rPr>
      </w:pPr>
      <w:r w:rsidRPr="00EB2129">
        <w:rPr>
          <w:rFonts w:eastAsia="맑은 고딕" w:hint="eastAsia"/>
          <w:b/>
          <w:bCs/>
          <w:sz w:val="24"/>
          <w:szCs w:val="24"/>
          <w:u w:val="single"/>
        </w:rPr>
        <w:t>Inter-vendor collaboration related RAN2 impact</w:t>
      </w:r>
    </w:p>
    <w:p w14:paraId="77F19128" w14:textId="2D8672B9" w:rsidR="00EB2129" w:rsidRPr="00EB2129" w:rsidRDefault="00EB2129" w:rsidP="00EB2129">
      <w:pPr>
        <w:overflowPunct/>
        <w:autoSpaceDE/>
        <w:autoSpaceDN/>
        <w:adjustRightInd/>
        <w:spacing w:after="180" w:line="259" w:lineRule="auto"/>
        <w:jc w:val="left"/>
        <w:textAlignment w:val="auto"/>
        <w:rPr>
          <w:rFonts w:eastAsia="바탕" w:cs="Arial"/>
          <w:sz w:val="22"/>
          <w:szCs w:val="22"/>
        </w:rPr>
      </w:pPr>
      <w:r>
        <w:rPr>
          <w:rFonts w:eastAsia="바탕" w:cs="Arial" w:hint="eastAsia"/>
          <w:sz w:val="22"/>
          <w:szCs w:val="22"/>
        </w:rPr>
        <w:t>//</w:t>
      </w:r>
      <w:r w:rsidRPr="00EB2129">
        <w:rPr>
          <w:rFonts w:eastAsia="바탕" w:cs="Arial" w:hint="eastAsia"/>
          <w:sz w:val="22"/>
          <w:szCs w:val="22"/>
        </w:rPr>
        <w:t>Initial Dataset exchange scenario</w:t>
      </w:r>
    </w:p>
    <w:p w14:paraId="70E6C62D" w14:textId="2B314711" w:rsidR="00EB2129" w:rsidRPr="00EB2129" w:rsidRDefault="00EB2129" w:rsidP="00EB2129">
      <w:pPr>
        <w:overflowPunct/>
        <w:autoSpaceDE/>
        <w:autoSpaceDN/>
        <w:adjustRightInd/>
        <w:spacing w:after="180" w:line="259" w:lineRule="auto"/>
        <w:jc w:val="left"/>
        <w:textAlignment w:val="auto"/>
        <w:rPr>
          <w:rFonts w:eastAsia="바탕" w:cs="Arial"/>
          <w:b/>
          <w:bCs/>
          <w:sz w:val="22"/>
          <w:szCs w:val="22"/>
        </w:rPr>
      </w:pPr>
      <w:r w:rsidRPr="00EB2129">
        <w:rPr>
          <w:rFonts w:eastAsia="바탕" w:cs="Arial"/>
          <w:b/>
          <w:bCs/>
          <w:sz w:val="22"/>
          <w:szCs w:val="22"/>
        </w:rPr>
        <w:t xml:space="preserve">Proposal </w:t>
      </w:r>
      <w:r w:rsidRPr="00EB2129">
        <w:rPr>
          <w:rFonts w:eastAsia="바탕" w:cs="Arial" w:hint="eastAsia"/>
          <w:b/>
          <w:bCs/>
          <w:sz w:val="22"/>
          <w:szCs w:val="22"/>
        </w:rPr>
        <w:t>7</w:t>
      </w:r>
      <w:r w:rsidRPr="00EB2129">
        <w:rPr>
          <w:rFonts w:eastAsia="바탕" w:cs="Arial"/>
          <w:b/>
          <w:bCs/>
          <w:sz w:val="22"/>
          <w:szCs w:val="22"/>
        </w:rPr>
        <w:t xml:space="preserve">. </w:t>
      </w:r>
      <w:r w:rsidRPr="00EB2129">
        <w:rPr>
          <w:rFonts w:eastAsia="바탕" w:cs="Arial" w:hint="eastAsia"/>
          <w:b/>
          <w:bCs/>
          <w:sz w:val="22"/>
          <w:szCs w:val="22"/>
        </w:rPr>
        <w:t>For initial data transfer for Direction A via non-OTA mechanism (Option 4-1: dataset transfer, Option 3a-1: model parameters), there is no RAN2 impact</w:t>
      </w:r>
    </w:p>
    <w:p w14:paraId="5EA0F471" w14:textId="6E48BEC2" w:rsidR="00EB2129" w:rsidRPr="00EB2129" w:rsidRDefault="00C92551" w:rsidP="00EB2129">
      <w:pPr>
        <w:overflowPunct/>
        <w:autoSpaceDE/>
        <w:autoSpaceDN/>
        <w:adjustRightInd/>
        <w:spacing w:after="180" w:line="259" w:lineRule="auto"/>
        <w:jc w:val="left"/>
        <w:textAlignment w:val="auto"/>
        <w:rPr>
          <w:rFonts w:eastAsia="바탕" w:cs="Arial"/>
          <w:sz w:val="22"/>
          <w:szCs w:val="22"/>
        </w:rPr>
      </w:pPr>
      <w:r>
        <w:rPr>
          <w:rFonts w:eastAsia="바탕" w:cs="Arial" w:hint="eastAsia"/>
          <w:sz w:val="22"/>
          <w:szCs w:val="22"/>
        </w:rPr>
        <w:t>//</w:t>
      </w:r>
      <w:r w:rsidR="00EB2129" w:rsidRPr="00EB2129">
        <w:rPr>
          <w:rFonts w:eastAsia="바탕" w:cs="Arial" w:hint="eastAsia"/>
          <w:sz w:val="22"/>
          <w:szCs w:val="22"/>
        </w:rPr>
        <w:t>Update Dataset exchange scenario</w:t>
      </w:r>
    </w:p>
    <w:p w14:paraId="604DA235" w14:textId="0AC264C8" w:rsidR="00EB2129" w:rsidRPr="00EB2129" w:rsidRDefault="00EB2129" w:rsidP="00EB2129">
      <w:pPr>
        <w:overflowPunct/>
        <w:autoSpaceDE/>
        <w:autoSpaceDN/>
        <w:adjustRightInd/>
        <w:spacing w:after="180" w:line="259" w:lineRule="auto"/>
        <w:jc w:val="left"/>
        <w:textAlignment w:val="auto"/>
        <w:rPr>
          <w:rFonts w:eastAsia="바탕" w:cs="Arial"/>
          <w:b/>
          <w:bCs/>
          <w:sz w:val="22"/>
          <w:szCs w:val="22"/>
        </w:rPr>
      </w:pPr>
      <w:r w:rsidRPr="00EB2129">
        <w:rPr>
          <w:rFonts w:eastAsia="바탕" w:cs="Arial"/>
          <w:b/>
          <w:bCs/>
          <w:sz w:val="22"/>
          <w:szCs w:val="22"/>
        </w:rPr>
        <w:t xml:space="preserve">Proposal </w:t>
      </w:r>
      <w:r w:rsidRPr="00EB2129">
        <w:rPr>
          <w:rFonts w:eastAsia="바탕" w:cs="Arial" w:hint="eastAsia"/>
          <w:b/>
          <w:bCs/>
          <w:sz w:val="22"/>
          <w:szCs w:val="22"/>
        </w:rPr>
        <w:t>8</w:t>
      </w:r>
      <w:r w:rsidRPr="00EB2129">
        <w:rPr>
          <w:rFonts w:eastAsia="바탕" w:cs="Arial"/>
          <w:b/>
          <w:bCs/>
          <w:sz w:val="22"/>
          <w:szCs w:val="22"/>
        </w:rPr>
        <w:t xml:space="preserve">. </w:t>
      </w:r>
      <w:r w:rsidRPr="00EB2129">
        <w:rPr>
          <w:rFonts w:eastAsia="바탕" w:cs="Arial" w:hint="eastAsia"/>
          <w:b/>
          <w:bCs/>
          <w:sz w:val="22"/>
          <w:szCs w:val="22"/>
        </w:rPr>
        <w:t xml:space="preserve">For update data transfer for Direction A via non-OTA mechanism, Pairing ID can be maintained when dataset is updated with new sample at least for the cases where the newly updated NW side CSI </w:t>
      </w:r>
      <w:r w:rsidRPr="00EB2129">
        <w:rPr>
          <w:rFonts w:eastAsia="바탕" w:cs="Arial"/>
          <w:b/>
          <w:bCs/>
          <w:sz w:val="22"/>
          <w:szCs w:val="22"/>
        </w:rPr>
        <w:t>reconstruction</w:t>
      </w:r>
      <w:r w:rsidRPr="00EB2129">
        <w:rPr>
          <w:rFonts w:eastAsia="바탕" w:cs="Arial" w:hint="eastAsia"/>
          <w:b/>
          <w:bCs/>
          <w:sz w:val="22"/>
          <w:szCs w:val="22"/>
        </w:rPr>
        <w:t xml:space="preserve"> model can work with existing UEs</w:t>
      </w:r>
    </w:p>
    <w:p w14:paraId="1D54C0D2" w14:textId="77777777" w:rsidR="00EB2129" w:rsidRPr="00EB2129" w:rsidRDefault="00EB2129" w:rsidP="00EB2129">
      <w:pPr>
        <w:pStyle w:val="af8"/>
        <w:numPr>
          <w:ilvl w:val="0"/>
          <w:numId w:val="78"/>
        </w:numPr>
        <w:overflowPunct/>
        <w:autoSpaceDE/>
        <w:autoSpaceDN/>
        <w:adjustRightInd/>
        <w:spacing w:after="180" w:line="259" w:lineRule="auto"/>
        <w:ind w:leftChars="0"/>
        <w:jc w:val="left"/>
        <w:textAlignment w:val="auto"/>
        <w:rPr>
          <w:rFonts w:eastAsia="바탕" w:cs="Arial"/>
          <w:b/>
          <w:bCs/>
          <w:sz w:val="22"/>
          <w:szCs w:val="22"/>
        </w:rPr>
      </w:pPr>
      <w:r w:rsidRPr="00EB2129">
        <w:rPr>
          <w:rFonts w:eastAsia="바탕" w:cs="Arial" w:hint="eastAsia"/>
          <w:b/>
          <w:bCs/>
          <w:sz w:val="22"/>
          <w:szCs w:val="22"/>
        </w:rPr>
        <w:t>FFS whether/how to indicate the transfer of new samples while using the same pairing ID</w:t>
      </w:r>
    </w:p>
    <w:p w14:paraId="5775EB8A" w14:textId="77777777" w:rsidR="00EB2129" w:rsidRPr="00EB2129" w:rsidRDefault="00EB2129" w:rsidP="00EB2129">
      <w:pPr>
        <w:overflowPunct/>
        <w:autoSpaceDE/>
        <w:autoSpaceDN/>
        <w:adjustRightInd/>
        <w:spacing w:after="180" w:line="259" w:lineRule="auto"/>
        <w:jc w:val="left"/>
        <w:textAlignment w:val="auto"/>
        <w:rPr>
          <w:rFonts w:eastAsia="바탕" w:cs="Arial"/>
          <w:b/>
          <w:bCs/>
          <w:sz w:val="22"/>
          <w:szCs w:val="22"/>
        </w:rPr>
      </w:pPr>
      <w:r w:rsidRPr="00EB2129">
        <w:rPr>
          <w:rFonts w:eastAsia="바탕" w:cs="Arial"/>
          <w:b/>
          <w:bCs/>
          <w:sz w:val="22"/>
          <w:szCs w:val="22"/>
        </w:rPr>
        <w:lastRenderedPageBreak/>
        <w:t xml:space="preserve">Proposal </w:t>
      </w:r>
      <w:r w:rsidRPr="00EB2129">
        <w:rPr>
          <w:rFonts w:eastAsia="바탕" w:cs="Arial" w:hint="eastAsia"/>
          <w:b/>
          <w:bCs/>
          <w:sz w:val="22"/>
          <w:szCs w:val="22"/>
        </w:rPr>
        <w:t>9</w:t>
      </w:r>
      <w:r w:rsidRPr="00EB2129">
        <w:rPr>
          <w:rFonts w:eastAsia="바탕" w:cs="Arial"/>
          <w:b/>
          <w:bCs/>
          <w:sz w:val="22"/>
          <w:szCs w:val="22"/>
        </w:rPr>
        <w:t xml:space="preserve">. </w:t>
      </w:r>
      <w:r w:rsidRPr="00EB2129">
        <w:rPr>
          <w:rFonts w:eastAsia="바탕" w:cs="Arial" w:hint="eastAsia"/>
          <w:b/>
          <w:bCs/>
          <w:sz w:val="22"/>
          <w:szCs w:val="22"/>
        </w:rPr>
        <w:t>For update data transfer for Direction A via non-OTA mechanism, RAN2 to discuss whether the UE needs to inform the network of the completion of fine-tuning for the exchanged dataset with new samples</w:t>
      </w:r>
    </w:p>
    <w:p w14:paraId="52AE1B2A" w14:textId="678E0B3C" w:rsidR="00C92551" w:rsidRPr="00EB2129" w:rsidRDefault="00C92551" w:rsidP="00C92551">
      <w:pPr>
        <w:rPr>
          <w:rFonts w:eastAsia="맑은 고딕"/>
          <w:b/>
          <w:bCs/>
          <w:sz w:val="24"/>
          <w:szCs w:val="24"/>
          <w:u w:val="single"/>
        </w:rPr>
      </w:pPr>
      <w:r>
        <w:rPr>
          <w:rFonts w:eastAsia="맑은 고딕" w:hint="eastAsia"/>
          <w:b/>
          <w:bCs/>
          <w:sz w:val="24"/>
          <w:szCs w:val="24"/>
          <w:u w:val="single"/>
        </w:rPr>
        <w:t>UE side data collection</w:t>
      </w:r>
    </w:p>
    <w:p w14:paraId="0B390DD2" w14:textId="7D3778E6" w:rsidR="00C92551" w:rsidRPr="00C92551" w:rsidRDefault="00C92551" w:rsidP="00C92551">
      <w:pPr>
        <w:overflowPunct/>
        <w:autoSpaceDE/>
        <w:autoSpaceDN/>
        <w:adjustRightInd/>
        <w:spacing w:after="180" w:line="259" w:lineRule="auto"/>
        <w:jc w:val="left"/>
        <w:textAlignment w:val="auto"/>
        <w:rPr>
          <w:rFonts w:eastAsia="바탕" w:cs="Arial"/>
          <w:sz w:val="22"/>
          <w:szCs w:val="22"/>
        </w:rPr>
      </w:pPr>
      <w:r>
        <w:rPr>
          <w:rFonts w:eastAsia="바탕" w:cs="Arial" w:hint="eastAsia"/>
          <w:sz w:val="22"/>
          <w:szCs w:val="22"/>
        </w:rPr>
        <w:t>//</w:t>
      </w:r>
      <w:r w:rsidRPr="00C92551">
        <w:rPr>
          <w:rFonts w:eastAsia="바탕" w:cs="Arial" w:hint="eastAsia"/>
          <w:sz w:val="22"/>
          <w:szCs w:val="22"/>
        </w:rPr>
        <w:t>Data collection request Procedure</w:t>
      </w:r>
    </w:p>
    <w:p w14:paraId="6DA5D232" w14:textId="7DA3AD37" w:rsidR="00EB2129" w:rsidRPr="00C92551" w:rsidRDefault="00EB2129" w:rsidP="00C92551">
      <w:pPr>
        <w:overflowPunct/>
        <w:autoSpaceDE/>
        <w:autoSpaceDN/>
        <w:adjustRightInd/>
        <w:spacing w:after="180" w:line="259" w:lineRule="auto"/>
        <w:jc w:val="left"/>
        <w:textAlignment w:val="auto"/>
        <w:rPr>
          <w:rFonts w:eastAsia="바탕" w:cs="Arial"/>
          <w:b/>
          <w:bCs/>
          <w:sz w:val="22"/>
          <w:szCs w:val="22"/>
        </w:rPr>
      </w:pPr>
      <w:r w:rsidRPr="00EB2129">
        <w:rPr>
          <w:rFonts w:eastAsia="바탕" w:cs="Arial"/>
          <w:b/>
          <w:bCs/>
          <w:sz w:val="22"/>
          <w:szCs w:val="22"/>
        </w:rPr>
        <w:t xml:space="preserve">Proposal </w:t>
      </w:r>
      <w:r w:rsidRPr="00EB2129">
        <w:rPr>
          <w:rFonts w:eastAsia="바탕" w:cs="Arial" w:hint="eastAsia"/>
          <w:b/>
          <w:bCs/>
          <w:sz w:val="22"/>
          <w:szCs w:val="22"/>
        </w:rPr>
        <w:t>10</w:t>
      </w:r>
      <w:r w:rsidRPr="00EB2129">
        <w:rPr>
          <w:rFonts w:eastAsia="바탕" w:cs="Arial"/>
          <w:b/>
          <w:bCs/>
          <w:sz w:val="22"/>
          <w:szCs w:val="22"/>
        </w:rPr>
        <w:t xml:space="preserve">. </w:t>
      </w:r>
      <w:r w:rsidRPr="00EB2129">
        <w:rPr>
          <w:rFonts w:eastAsia="바탕" w:cs="Arial" w:hint="eastAsia"/>
          <w:b/>
          <w:bCs/>
          <w:sz w:val="22"/>
          <w:szCs w:val="22"/>
        </w:rPr>
        <w:t xml:space="preserve">Re-use Rel-19 data collection request procedure for two-sided model. FFS whether to consider additional two-sided model specific procedure, e.g., Dataset request procedure with pairing id </w:t>
      </w:r>
    </w:p>
    <w:p w14:paraId="6F600E6E" w14:textId="77777777" w:rsidR="00D73B2A" w:rsidRPr="006A668C" w:rsidRDefault="00D73B2A" w:rsidP="006A668C">
      <w:pPr>
        <w:pStyle w:val="1"/>
        <w:numPr>
          <w:ilvl w:val="0"/>
          <w:numId w:val="1"/>
        </w:numPr>
        <w:tabs>
          <w:tab w:val="clear" w:pos="432"/>
          <w:tab w:val="num" w:pos="284"/>
        </w:tabs>
        <w:overflowPunct/>
        <w:autoSpaceDE/>
        <w:autoSpaceDN/>
        <w:adjustRightInd/>
        <w:spacing w:line="259" w:lineRule="auto"/>
        <w:ind w:left="1134" w:hanging="1134"/>
        <w:textAlignment w:val="auto"/>
        <w:rPr>
          <w:rFonts w:eastAsia="바탕" w:cs="Times New Roman"/>
          <w:szCs w:val="20"/>
          <w:lang w:val="en-US" w:eastAsia="en-US"/>
        </w:rPr>
      </w:pPr>
      <w:bookmarkStart w:id="8" w:name="_Ref124589665"/>
      <w:bookmarkStart w:id="9" w:name="_Ref71620620"/>
      <w:bookmarkStart w:id="10" w:name="_Ref124671424"/>
      <w:r w:rsidRPr="006A668C">
        <w:rPr>
          <w:rFonts w:eastAsia="바탕" w:cs="Times New Roman"/>
          <w:szCs w:val="20"/>
          <w:lang w:val="en-US" w:eastAsia="en-US"/>
        </w:rPr>
        <w:t>References</w:t>
      </w:r>
      <w:bookmarkStart w:id="11" w:name="_Ref167612671"/>
      <w:bookmarkEnd w:id="8"/>
      <w:bookmarkEnd w:id="9"/>
      <w:bookmarkEnd w:id="10"/>
    </w:p>
    <w:p w14:paraId="5E33434B" w14:textId="256C9286" w:rsidR="008D66D3" w:rsidRPr="008D66D3" w:rsidRDefault="008D66D3" w:rsidP="008D66D3">
      <w:pPr>
        <w:pStyle w:val="References"/>
        <w:numPr>
          <w:ilvl w:val="0"/>
          <w:numId w:val="46"/>
        </w:numPr>
        <w:autoSpaceDE w:val="0"/>
        <w:autoSpaceDN w:val="0"/>
        <w:snapToGrid w:val="0"/>
        <w:spacing w:after="60"/>
        <w:jc w:val="both"/>
        <w:rPr>
          <w:rFonts w:eastAsia="맑은 고딕"/>
          <w:b/>
          <w:sz w:val="22"/>
          <w:szCs w:val="22"/>
        </w:rPr>
      </w:pPr>
      <w:r w:rsidRPr="00191CE9">
        <w:rPr>
          <w:rFonts w:ascii="Times" w:eastAsia="바탕" w:hAnsi="Times"/>
          <w:lang w:eastAsia="ko-KR"/>
        </w:rPr>
        <w:t>RP-</w:t>
      </w:r>
      <w:r>
        <w:rPr>
          <w:rFonts w:ascii="Times" w:eastAsia="바탕" w:hAnsi="Times" w:hint="eastAsia"/>
          <w:lang w:eastAsia="ko-KR"/>
        </w:rPr>
        <w:t xml:space="preserve">252445, </w:t>
      </w:r>
      <w:r w:rsidRPr="001F0250">
        <w:rPr>
          <w:rFonts w:ascii="Times" w:eastAsia="바탕" w:hAnsi="Times"/>
          <w:lang w:eastAsia="ko-KR"/>
        </w:rPr>
        <w:t>Revised WID: Artificial Intelligence (AI)/Machine Learning (ML) for NR air interface Phase 2</w:t>
      </w:r>
      <w:r>
        <w:rPr>
          <w:rFonts w:ascii="Times" w:eastAsia="바탕" w:hAnsi="Times" w:hint="eastAsia"/>
          <w:lang w:eastAsia="ko-KR"/>
        </w:rPr>
        <w:t>, Qualcom</w:t>
      </w:r>
    </w:p>
    <w:p w14:paraId="0CFE7636" w14:textId="34669372" w:rsidR="00EC76FB" w:rsidRPr="00AB5FF3" w:rsidRDefault="001F464B" w:rsidP="00AB5FF3">
      <w:pPr>
        <w:pStyle w:val="References"/>
        <w:numPr>
          <w:ilvl w:val="0"/>
          <w:numId w:val="46"/>
        </w:numPr>
        <w:autoSpaceDE w:val="0"/>
        <w:autoSpaceDN w:val="0"/>
        <w:snapToGrid w:val="0"/>
        <w:spacing w:after="60"/>
        <w:jc w:val="both"/>
        <w:rPr>
          <w:rFonts w:eastAsia="맑은 고딕"/>
          <w:bCs/>
          <w:sz w:val="22"/>
          <w:szCs w:val="22"/>
        </w:rPr>
      </w:pPr>
      <w:r w:rsidRPr="001F464B">
        <w:rPr>
          <w:rFonts w:eastAsia="맑은 고딕" w:hint="eastAsia"/>
          <w:bCs/>
          <w:sz w:val="22"/>
          <w:szCs w:val="22"/>
          <w:lang w:eastAsia="ko-KR"/>
        </w:rPr>
        <w:t xml:space="preserve">R1-2509508 </w:t>
      </w:r>
      <w:r w:rsidRPr="001F464B">
        <w:rPr>
          <w:bCs/>
        </w:rPr>
        <w:t>Final FL summary for inter-vendor training collaboration</w:t>
      </w:r>
      <w:r w:rsidRPr="001F464B">
        <w:rPr>
          <w:rFonts w:eastAsia="맑은 고딕" w:hint="eastAsia"/>
          <w:bCs/>
          <w:lang w:eastAsia="ko-KR"/>
        </w:rPr>
        <w:t xml:space="preserve"> </w:t>
      </w:r>
      <w:bookmarkEnd w:id="11"/>
    </w:p>
    <w:sectPr w:rsidR="00EC76FB" w:rsidRPr="00AB5FF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C4AFA" w14:textId="77777777" w:rsidR="007D40D1" w:rsidRPr="00191CE9" w:rsidRDefault="007D40D1">
      <w:r w:rsidRPr="00191CE9">
        <w:separator/>
      </w:r>
    </w:p>
  </w:endnote>
  <w:endnote w:type="continuationSeparator" w:id="0">
    <w:p w14:paraId="32017230" w14:textId="77777777" w:rsidR="007D40D1" w:rsidRPr="00191CE9" w:rsidRDefault="007D40D1">
      <w:r w:rsidRPr="00191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DengXian"/>
    <w:charset w:val="86"/>
    <w:family w:val="auto"/>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02B54" w14:textId="77777777" w:rsidR="00ED4028" w:rsidRPr="00191CE9" w:rsidRDefault="00ED4028">
    <w:pPr>
      <w:pStyle w:val="ac"/>
      <w:jc w:val="left"/>
      <w:rPr>
        <w:b w:val="0"/>
        <w:i w:val="0"/>
        <w:noProof w:val="0"/>
        <w:lang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596A0" w14:textId="77777777" w:rsidR="007D40D1" w:rsidRPr="00191CE9" w:rsidRDefault="007D40D1">
      <w:r w:rsidRPr="00191CE9">
        <w:separator/>
      </w:r>
    </w:p>
  </w:footnote>
  <w:footnote w:type="continuationSeparator" w:id="0">
    <w:p w14:paraId="1BEFAE2C" w14:textId="77777777" w:rsidR="007D40D1" w:rsidRPr="00191CE9" w:rsidRDefault="007D40D1">
      <w:r w:rsidRPr="00191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825E" w14:textId="77777777" w:rsidR="00ED4028" w:rsidRPr="00191CE9" w:rsidRDefault="00ED4028">
    <w:r w:rsidRPr="00191CE9">
      <w:t xml:space="preserve">Page </w:t>
    </w:r>
    <w:r w:rsidRPr="00191CE9">
      <w:fldChar w:fldCharType="begin"/>
    </w:r>
    <w:r w:rsidRPr="00191CE9">
      <w:instrText>PAGE</w:instrText>
    </w:r>
    <w:r w:rsidRPr="00191CE9">
      <w:fldChar w:fldCharType="separate"/>
    </w:r>
    <w:r w:rsidRPr="00191CE9">
      <w:t>4</w:t>
    </w:r>
    <w:r w:rsidRPr="00191CE9">
      <w:fldChar w:fldCharType="end"/>
    </w:r>
    <w:r w:rsidRPr="00191CE9">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422"/>
        </w:tabs>
        <w:ind w:left="422" w:hanging="360"/>
      </w:pPr>
      <w:rPr>
        <w:rFonts w:ascii="Arial" w:hAnsi="Arial" w:cs="Arial"/>
      </w:rPr>
    </w:lvl>
    <w:lvl w:ilvl="1">
      <w:numFmt w:val="bullet"/>
      <w:lvlText w:val="•"/>
      <w:lvlJc w:val="left"/>
      <w:pPr>
        <w:tabs>
          <w:tab w:val="num" w:pos="1142"/>
        </w:tabs>
        <w:ind w:left="1142" w:hanging="360"/>
      </w:pPr>
      <w:rPr>
        <w:rFonts w:ascii="Arial" w:hAnsi="Arial" w:cs="Arial" w:hint="default"/>
      </w:rPr>
    </w:lvl>
    <w:lvl w:ilvl="2">
      <w:numFmt w:val="bullet"/>
      <w:lvlText w:val="•"/>
      <w:lvlJc w:val="left"/>
      <w:pPr>
        <w:tabs>
          <w:tab w:val="num" w:pos="1862"/>
        </w:tabs>
        <w:ind w:left="1862" w:hanging="360"/>
      </w:pPr>
      <w:rPr>
        <w:rFonts w:ascii="Arial" w:hAnsi="Arial" w:cs="Arial" w:hint="default"/>
      </w:rPr>
    </w:lvl>
    <w:lvl w:ilvl="3">
      <w:numFmt w:val="bullet"/>
      <w:lvlText w:val="•"/>
      <w:lvlJc w:val="left"/>
      <w:pPr>
        <w:tabs>
          <w:tab w:val="num" w:pos="2582"/>
        </w:tabs>
        <w:ind w:left="2582" w:hanging="360"/>
      </w:pPr>
      <w:rPr>
        <w:rFonts w:ascii="Arial" w:hAnsi="Arial" w:cs="Arial" w:hint="default"/>
      </w:rPr>
    </w:lvl>
    <w:lvl w:ilvl="4">
      <w:start w:val="1"/>
      <w:numFmt w:val="bullet"/>
      <w:lvlText w:val="•"/>
      <w:lvlJc w:val="left"/>
      <w:pPr>
        <w:tabs>
          <w:tab w:val="num" w:pos="3302"/>
        </w:tabs>
        <w:ind w:left="3302" w:hanging="360"/>
      </w:pPr>
      <w:rPr>
        <w:rFonts w:ascii="Arial" w:hAnsi="Arial" w:cs="Arial" w:hint="default"/>
      </w:rPr>
    </w:lvl>
    <w:lvl w:ilvl="5">
      <w:start w:val="1"/>
      <w:numFmt w:val="bullet"/>
      <w:lvlText w:val="•"/>
      <w:lvlJc w:val="left"/>
      <w:pPr>
        <w:tabs>
          <w:tab w:val="num" w:pos="4022"/>
        </w:tabs>
        <w:ind w:left="4022" w:hanging="360"/>
      </w:pPr>
      <w:rPr>
        <w:rFonts w:ascii="Arial" w:hAnsi="Arial" w:cs="Arial" w:hint="default"/>
      </w:rPr>
    </w:lvl>
    <w:lvl w:ilvl="6">
      <w:start w:val="1"/>
      <w:numFmt w:val="bullet"/>
      <w:lvlText w:val="•"/>
      <w:lvlJc w:val="left"/>
      <w:pPr>
        <w:tabs>
          <w:tab w:val="num" w:pos="4742"/>
        </w:tabs>
        <w:ind w:left="4742" w:hanging="360"/>
      </w:pPr>
      <w:rPr>
        <w:rFonts w:ascii="Arial" w:hAnsi="Arial" w:cs="Arial" w:hint="default"/>
      </w:rPr>
    </w:lvl>
    <w:lvl w:ilvl="7">
      <w:start w:val="1"/>
      <w:numFmt w:val="bullet"/>
      <w:lvlText w:val="•"/>
      <w:lvlJc w:val="left"/>
      <w:pPr>
        <w:tabs>
          <w:tab w:val="num" w:pos="5462"/>
        </w:tabs>
        <w:ind w:left="5462" w:hanging="360"/>
      </w:pPr>
      <w:rPr>
        <w:rFonts w:ascii="Arial" w:hAnsi="Arial" w:cs="Arial" w:hint="default"/>
      </w:rPr>
    </w:lvl>
    <w:lvl w:ilvl="8">
      <w:start w:val="1"/>
      <w:numFmt w:val="bullet"/>
      <w:lvlText w:val="•"/>
      <w:lvlJc w:val="left"/>
      <w:pPr>
        <w:tabs>
          <w:tab w:val="num" w:pos="6182"/>
        </w:tabs>
        <w:ind w:left="6182" w:hanging="36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0409000F">
      <w:start w:val="1"/>
      <w:numFmt w:val="decimal"/>
      <w:lvlText w:val="%9."/>
      <w:lvlJc w:val="left"/>
      <w:pPr>
        <w:ind w:left="360" w:hanging="360"/>
      </w:pPr>
    </w:lvl>
  </w:abstractNum>
  <w:abstractNum w:abstractNumId="3" w15:restartNumberingAfterBreak="0">
    <w:nsid w:val="02552047"/>
    <w:multiLevelType w:val="multilevel"/>
    <w:tmpl w:val="C9425B76"/>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1145"/>
        </w:tabs>
        <w:ind w:left="1145"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CB0C7D"/>
    <w:multiLevelType w:val="hybridMultilevel"/>
    <w:tmpl w:val="4730782A"/>
    <w:lvl w:ilvl="0" w:tplc="CCA455DC">
      <w:start w:val="7"/>
      <w:numFmt w:val="bullet"/>
      <w:lvlText w:val="-"/>
      <w:lvlJc w:val="left"/>
      <w:pPr>
        <w:ind w:left="800" w:hanging="360"/>
      </w:pPr>
      <w:rPr>
        <w:rFonts w:ascii="맑은 고딕" w:eastAsia="맑은 고딕" w:hAnsi="맑은 고딕" w:cs="Times New Roman"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11C61196"/>
    <w:multiLevelType w:val="hybridMultilevel"/>
    <w:tmpl w:val="1DFEEF9E"/>
    <w:lvl w:ilvl="0" w:tplc="156E9A62">
      <w:numFmt w:val="bullet"/>
      <w:lvlText w:val="-"/>
      <w:lvlJc w:val="left"/>
      <w:pPr>
        <w:ind w:left="800" w:hanging="360"/>
      </w:pPr>
      <w:rPr>
        <w:rFonts w:ascii="Times New Roman" w:eastAsia="맑은 고딕" w:hAnsi="Times New Roman" w:cs="Times New Roman" w:hint="default"/>
        <w:sz w:val="22"/>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75C5645"/>
    <w:multiLevelType w:val="hybridMultilevel"/>
    <w:tmpl w:val="AA10C242"/>
    <w:lvl w:ilvl="0" w:tplc="3C0AC85A">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7FB2DD7"/>
    <w:multiLevelType w:val="hybridMultilevel"/>
    <w:tmpl w:val="753CEC6E"/>
    <w:lvl w:ilvl="0" w:tplc="F86288CE">
      <w:numFmt w:val="bullet"/>
      <w:lvlText w:val="-"/>
      <w:lvlJc w:val="left"/>
      <w:pPr>
        <w:ind w:left="800" w:hanging="360"/>
      </w:pPr>
      <w:rPr>
        <w:rFonts w:ascii="Times New Roman" w:eastAsia="맑은 고딕" w:hAnsi="Times New Roman" w:cs="Times New Roman" w:hint="default"/>
        <w:b w:val="0"/>
      </w:rPr>
    </w:lvl>
    <w:lvl w:ilvl="1" w:tplc="6276CD74">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ECA6F39"/>
    <w:multiLevelType w:val="multilevel"/>
    <w:tmpl w:val="1ECA6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925C9A"/>
    <w:multiLevelType w:val="hybridMultilevel"/>
    <w:tmpl w:val="9780AAF6"/>
    <w:lvl w:ilvl="0" w:tplc="585649CC">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0A63382"/>
    <w:multiLevelType w:val="hybridMultilevel"/>
    <w:tmpl w:val="AC8CF410"/>
    <w:lvl w:ilvl="0" w:tplc="FAAC277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5FE4473"/>
    <w:multiLevelType w:val="multilevel"/>
    <w:tmpl w:val="64A6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8F4F12"/>
    <w:multiLevelType w:val="hybridMultilevel"/>
    <w:tmpl w:val="7736DA0A"/>
    <w:lvl w:ilvl="0" w:tplc="4D18EA24">
      <w:start w:val="1"/>
      <w:numFmt w:val="bullet"/>
      <w:lvlText w:val="•"/>
      <w:lvlJc w:val="left"/>
      <w:pPr>
        <w:tabs>
          <w:tab w:val="num" w:pos="720"/>
        </w:tabs>
        <w:ind w:left="720" w:hanging="360"/>
      </w:pPr>
      <w:rPr>
        <w:rFonts w:ascii="Arial" w:hAnsi="Arial" w:hint="default"/>
      </w:rPr>
    </w:lvl>
    <w:lvl w:ilvl="1" w:tplc="08D2B49C" w:tentative="1">
      <w:start w:val="1"/>
      <w:numFmt w:val="bullet"/>
      <w:lvlText w:val="•"/>
      <w:lvlJc w:val="left"/>
      <w:pPr>
        <w:tabs>
          <w:tab w:val="num" w:pos="1440"/>
        </w:tabs>
        <w:ind w:left="1440" w:hanging="360"/>
      </w:pPr>
      <w:rPr>
        <w:rFonts w:ascii="Arial" w:hAnsi="Arial" w:hint="default"/>
      </w:rPr>
    </w:lvl>
    <w:lvl w:ilvl="2" w:tplc="5E2085EE" w:tentative="1">
      <w:start w:val="1"/>
      <w:numFmt w:val="bullet"/>
      <w:lvlText w:val="•"/>
      <w:lvlJc w:val="left"/>
      <w:pPr>
        <w:tabs>
          <w:tab w:val="num" w:pos="2160"/>
        </w:tabs>
        <w:ind w:left="2160" w:hanging="360"/>
      </w:pPr>
      <w:rPr>
        <w:rFonts w:ascii="Arial" w:hAnsi="Arial" w:hint="default"/>
      </w:rPr>
    </w:lvl>
    <w:lvl w:ilvl="3" w:tplc="625E4356" w:tentative="1">
      <w:start w:val="1"/>
      <w:numFmt w:val="bullet"/>
      <w:lvlText w:val="•"/>
      <w:lvlJc w:val="left"/>
      <w:pPr>
        <w:tabs>
          <w:tab w:val="num" w:pos="2880"/>
        </w:tabs>
        <w:ind w:left="2880" w:hanging="360"/>
      </w:pPr>
      <w:rPr>
        <w:rFonts w:ascii="Arial" w:hAnsi="Arial" w:hint="default"/>
      </w:rPr>
    </w:lvl>
    <w:lvl w:ilvl="4" w:tplc="9E743ECA" w:tentative="1">
      <w:start w:val="1"/>
      <w:numFmt w:val="bullet"/>
      <w:lvlText w:val="•"/>
      <w:lvlJc w:val="left"/>
      <w:pPr>
        <w:tabs>
          <w:tab w:val="num" w:pos="3600"/>
        </w:tabs>
        <w:ind w:left="3600" w:hanging="360"/>
      </w:pPr>
      <w:rPr>
        <w:rFonts w:ascii="Arial" w:hAnsi="Arial" w:hint="default"/>
      </w:rPr>
    </w:lvl>
    <w:lvl w:ilvl="5" w:tplc="24E26CBA" w:tentative="1">
      <w:start w:val="1"/>
      <w:numFmt w:val="bullet"/>
      <w:lvlText w:val="•"/>
      <w:lvlJc w:val="left"/>
      <w:pPr>
        <w:tabs>
          <w:tab w:val="num" w:pos="4320"/>
        </w:tabs>
        <w:ind w:left="4320" w:hanging="360"/>
      </w:pPr>
      <w:rPr>
        <w:rFonts w:ascii="Arial" w:hAnsi="Arial" w:hint="default"/>
      </w:rPr>
    </w:lvl>
    <w:lvl w:ilvl="6" w:tplc="75140BA2" w:tentative="1">
      <w:start w:val="1"/>
      <w:numFmt w:val="bullet"/>
      <w:lvlText w:val="•"/>
      <w:lvlJc w:val="left"/>
      <w:pPr>
        <w:tabs>
          <w:tab w:val="num" w:pos="5040"/>
        </w:tabs>
        <w:ind w:left="5040" w:hanging="360"/>
      </w:pPr>
      <w:rPr>
        <w:rFonts w:ascii="Arial" w:hAnsi="Arial" w:hint="default"/>
      </w:rPr>
    </w:lvl>
    <w:lvl w:ilvl="7" w:tplc="845059F0" w:tentative="1">
      <w:start w:val="1"/>
      <w:numFmt w:val="bullet"/>
      <w:lvlText w:val="•"/>
      <w:lvlJc w:val="left"/>
      <w:pPr>
        <w:tabs>
          <w:tab w:val="num" w:pos="5760"/>
        </w:tabs>
        <w:ind w:left="5760" w:hanging="360"/>
      </w:pPr>
      <w:rPr>
        <w:rFonts w:ascii="Arial" w:hAnsi="Arial" w:hint="default"/>
      </w:rPr>
    </w:lvl>
    <w:lvl w:ilvl="8" w:tplc="D15AF37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9646F8"/>
    <w:multiLevelType w:val="hybridMultilevel"/>
    <w:tmpl w:val="C5142BA2"/>
    <w:lvl w:ilvl="0" w:tplc="6276CD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7" w15:restartNumberingAfterBreak="0">
    <w:nsid w:val="2AAE0D24"/>
    <w:multiLevelType w:val="hybridMultilevel"/>
    <w:tmpl w:val="320A1B5C"/>
    <w:lvl w:ilvl="0" w:tplc="9138A6FA">
      <w:start w:val="3"/>
      <w:numFmt w:val="bullet"/>
      <w:lvlText w:val="-"/>
      <w:lvlJc w:val="left"/>
      <w:pPr>
        <w:ind w:left="800" w:hanging="360"/>
      </w:pPr>
      <w:rPr>
        <w:rFonts w:ascii="Times New Roman" w:eastAsia="맑은 고딕" w:hAnsi="Times New Roman" w:cs="Times New Roman" w:hint="default"/>
        <w:sz w:val="22"/>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C44C1EC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40058"/>
    <w:multiLevelType w:val="hybridMultilevel"/>
    <w:tmpl w:val="446C481C"/>
    <w:lvl w:ilvl="0" w:tplc="8B9A0EDA">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34362CEA"/>
    <w:multiLevelType w:val="multilevel"/>
    <w:tmpl w:val="6EB0E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57741FE"/>
    <w:multiLevelType w:val="hybridMultilevel"/>
    <w:tmpl w:val="B9B294EC"/>
    <w:lvl w:ilvl="0" w:tplc="94AAD78C">
      <w:start w:val="1"/>
      <w:numFmt w:val="bullet"/>
      <w:lvlText w:val="•"/>
      <w:lvlJc w:val="left"/>
      <w:pPr>
        <w:tabs>
          <w:tab w:val="num" w:pos="720"/>
        </w:tabs>
        <w:ind w:left="720" w:hanging="360"/>
      </w:pPr>
      <w:rPr>
        <w:rFonts w:ascii="Arial" w:hAnsi="Arial" w:hint="default"/>
      </w:rPr>
    </w:lvl>
    <w:lvl w:ilvl="1" w:tplc="90AEC89E" w:tentative="1">
      <w:start w:val="1"/>
      <w:numFmt w:val="bullet"/>
      <w:lvlText w:val="•"/>
      <w:lvlJc w:val="left"/>
      <w:pPr>
        <w:tabs>
          <w:tab w:val="num" w:pos="1440"/>
        </w:tabs>
        <w:ind w:left="1440" w:hanging="360"/>
      </w:pPr>
      <w:rPr>
        <w:rFonts w:ascii="Arial" w:hAnsi="Arial" w:hint="default"/>
      </w:rPr>
    </w:lvl>
    <w:lvl w:ilvl="2" w:tplc="03DA454E" w:tentative="1">
      <w:start w:val="1"/>
      <w:numFmt w:val="bullet"/>
      <w:lvlText w:val="•"/>
      <w:lvlJc w:val="left"/>
      <w:pPr>
        <w:tabs>
          <w:tab w:val="num" w:pos="2160"/>
        </w:tabs>
        <w:ind w:left="2160" w:hanging="360"/>
      </w:pPr>
      <w:rPr>
        <w:rFonts w:ascii="Arial" w:hAnsi="Arial" w:hint="default"/>
      </w:rPr>
    </w:lvl>
    <w:lvl w:ilvl="3" w:tplc="2174AADC" w:tentative="1">
      <w:start w:val="1"/>
      <w:numFmt w:val="bullet"/>
      <w:lvlText w:val="•"/>
      <w:lvlJc w:val="left"/>
      <w:pPr>
        <w:tabs>
          <w:tab w:val="num" w:pos="2880"/>
        </w:tabs>
        <w:ind w:left="2880" w:hanging="360"/>
      </w:pPr>
      <w:rPr>
        <w:rFonts w:ascii="Arial" w:hAnsi="Arial" w:hint="default"/>
      </w:rPr>
    </w:lvl>
    <w:lvl w:ilvl="4" w:tplc="4B3481C8" w:tentative="1">
      <w:start w:val="1"/>
      <w:numFmt w:val="bullet"/>
      <w:lvlText w:val="•"/>
      <w:lvlJc w:val="left"/>
      <w:pPr>
        <w:tabs>
          <w:tab w:val="num" w:pos="3600"/>
        </w:tabs>
        <w:ind w:left="3600" w:hanging="360"/>
      </w:pPr>
      <w:rPr>
        <w:rFonts w:ascii="Arial" w:hAnsi="Arial" w:hint="default"/>
      </w:rPr>
    </w:lvl>
    <w:lvl w:ilvl="5" w:tplc="6ED66FE4" w:tentative="1">
      <w:start w:val="1"/>
      <w:numFmt w:val="bullet"/>
      <w:lvlText w:val="•"/>
      <w:lvlJc w:val="left"/>
      <w:pPr>
        <w:tabs>
          <w:tab w:val="num" w:pos="4320"/>
        </w:tabs>
        <w:ind w:left="4320" w:hanging="360"/>
      </w:pPr>
      <w:rPr>
        <w:rFonts w:ascii="Arial" w:hAnsi="Arial" w:hint="default"/>
      </w:rPr>
    </w:lvl>
    <w:lvl w:ilvl="6" w:tplc="206EA43A" w:tentative="1">
      <w:start w:val="1"/>
      <w:numFmt w:val="bullet"/>
      <w:lvlText w:val="•"/>
      <w:lvlJc w:val="left"/>
      <w:pPr>
        <w:tabs>
          <w:tab w:val="num" w:pos="5040"/>
        </w:tabs>
        <w:ind w:left="5040" w:hanging="360"/>
      </w:pPr>
      <w:rPr>
        <w:rFonts w:ascii="Arial" w:hAnsi="Arial" w:hint="default"/>
      </w:rPr>
    </w:lvl>
    <w:lvl w:ilvl="7" w:tplc="BF908624" w:tentative="1">
      <w:start w:val="1"/>
      <w:numFmt w:val="bullet"/>
      <w:lvlText w:val="•"/>
      <w:lvlJc w:val="left"/>
      <w:pPr>
        <w:tabs>
          <w:tab w:val="num" w:pos="5760"/>
        </w:tabs>
        <w:ind w:left="5760" w:hanging="360"/>
      </w:pPr>
      <w:rPr>
        <w:rFonts w:ascii="Arial" w:hAnsi="Arial" w:hint="default"/>
      </w:rPr>
    </w:lvl>
    <w:lvl w:ilvl="8" w:tplc="83027E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617455F"/>
    <w:multiLevelType w:val="hybridMultilevel"/>
    <w:tmpl w:val="3FAE574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3878151E"/>
    <w:multiLevelType w:val="hybridMultilevel"/>
    <w:tmpl w:val="AD682158"/>
    <w:lvl w:ilvl="0" w:tplc="04090001">
      <w:start w:val="1"/>
      <w:numFmt w:val="bullet"/>
      <w:lvlText w:val=""/>
      <w:lvlJc w:val="left"/>
      <w:pPr>
        <w:ind w:left="880" w:hanging="440"/>
      </w:pPr>
      <w:rPr>
        <w:rFonts w:ascii="Symbol" w:hAnsi="Symbol" w:hint="default"/>
      </w:rPr>
    </w:lvl>
    <w:lvl w:ilvl="1" w:tplc="75A6C4FE">
      <w:numFmt w:val="bullet"/>
      <w:lvlText w:val="-"/>
      <w:lvlJc w:val="left"/>
      <w:pPr>
        <w:ind w:left="1320" w:hanging="440"/>
      </w:pPr>
      <w:rPr>
        <w:rFonts w:ascii="Times New Roman" w:eastAsia="PMingLiU"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C413B1A"/>
    <w:multiLevelType w:val="multilevel"/>
    <w:tmpl w:val="1CDCA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EEA4C83"/>
    <w:multiLevelType w:val="hybridMultilevel"/>
    <w:tmpl w:val="57444FFC"/>
    <w:lvl w:ilvl="0" w:tplc="BB0C3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A7B1EDD"/>
    <w:multiLevelType w:val="hybridMultilevel"/>
    <w:tmpl w:val="7390DB46"/>
    <w:lvl w:ilvl="0" w:tplc="437EB6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50ED4A18"/>
    <w:multiLevelType w:val="hybridMultilevel"/>
    <w:tmpl w:val="7F22B39E"/>
    <w:lvl w:ilvl="0" w:tplc="732A769A">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43"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4" w15:restartNumberingAfterBreak="0">
    <w:nsid w:val="53C27A67"/>
    <w:multiLevelType w:val="multilevel"/>
    <w:tmpl w:val="07D24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3E37155"/>
    <w:multiLevelType w:val="hybridMultilevel"/>
    <w:tmpl w:val="594AE63A"/>
    <w:lvl w:ilvl="0" w:tplc="04090011">
      <w:start w:val="1"/>
      <w:numFmt w:val="decimalEnclosedCircle"/>
      <w:lvlText w:val="%1"/>
      <w:lvlJc w:val="left"/>
      <w:pPr>
        <w:ind w:left="1003" w:hanging="360"/>
      </w:pPr>
      <w:rPr>
        <w:rFonts w:hint="eastAsia"/>
      </w:rPr>
    </w:lvl>
    <w:lvl w:ilvl="1" w:tplc="5C6C2CFC">
      <w:numFmt w:val="bullet"/>
      <w:lvlText w:val="-"/>
      <w:lvlJc w:val="left"/>
      <w:pPr>
        <w:ind w:left="1523" w:hanging="440"/>
      </w:pPr>
      <w:rPr>
        <w:rFonts w:ascii="Times New Roman" w:eastAsia="Times New Roman" w:hAnsi="Times New Roman" w:cs="Times New Roman" w:hint="default"/>
      </w:rPr>
    </w:lvl>
    <w:lvl w:ilvl="2" w:tplc="04090005">
      <w:start w:val="1"/>
      <w:numFmt w:val="bullet"/>
      <w:lvlText w:val=""/>
      <w:lvlJc w:val="left"/>
      <w:pPr>
        <w:ind w:left="1963" w:hanging="440"/>
      </w:pPr>
      <w:rPr>
        <w:rFonts w:ascii="Wingdings" w:hAnsi="Wingdings" w:hint="default"/>
      </w:rPr>
    </w:lvl>
    <w:lvl w:ilvl="3" w:tplc="04090001">
      <w:start w:val="1"/>
      <w:numFmt w:val="bullet"/>
      <w:lvlText w:val=""/>
      <w:lvlJc w:val="left"/>
      <w:pPr>
        <w:ind w:left="2403" w:hanging="440"/>
      </w:pPr>
      <w:rPr>
        <w:rFonts w:ascii="Wingdings" w:hAnsi="Wingdings" w:hint="default"/>
      </w:rPr>
    </w:lvl>
    <w:lvl w:ilvl="4" w:tplc="04090003">
      <w:start w:val="1"/>
      <w:numFmt w:val="bullet"/>
      <w:lvlText w:val=""/>
      <w:lvlJc w:val="left"/>
      <w:pPr>
        <w:ind w:left="2843" w:hanging="440"/>
      </w:pPr>
      <w:rPr>
        <w:rFonts w:ascii="Wingdings" w:hAnsi="Wingdings" w:hint="default"/>
      </w:rPr>
    </w:lvl>
    <w:lvl w:ilvl="5" w:tplc="04090005" w:tentative="1">
      <w:start w:val="1"/>
      <w:numFmt w:val="bullet"/>
      <w:lvlText w:val=""/>
      <w:lvlJc w:val="left"/>
      <w:pPr>
        <w:ind w:left="3283" w:hanging="440"/>
      </w:pPr>
      <w:rPr>
        <w:rFonts w:ascii="Wingdings" w:hAnsi="Wingdings" w:hint="default"/>
      </w:rPr>
    </w:lvl>
    <w:lvl w:ilvl="6" w:tplc="04090001" w:tentative="1">
      <w:start w:val="1"/>
      <w:numFmt w:val="bullet"/>
      <w:lvlText w:val=""/>
      <w:lvlJc w:val="left"/>
      <w:pPr>
        <w:ind w:left="3723" w:hanging="440"/>
      </w:pPr>
      <w:rPr>
        <w:rFonts w:ascii="Wingdings" w:hAnsi="Wingdings" w:hint="default"/>
      </w:rPr>
    </w:lvl>
    <w:lvl w:ilvl="7" w:tplc="04090003" w:tentative="1">
      <w:start w:val="1"/>
      <w:numFmt w:val="bullet"/>
      <w:lvlText w:val=""/>
      <w:lvlJc w:val="left"/>
      <w:pPr>
        <w:ind w:left="4163" w:hanging="440"/>
      </w:pPr>
      <w:rPr>
        <w:rFonts w:ascii="Wingdings" w:hAnsi="Wingdings" w:hint="default"/>
      </w:rPr>
    </w:lvl>
    <w:lvl w:ilvl="8" w:tplc="04090005" w:tentative="1">
      <w:start w:val="1"/>
      <w:numFmt w:val="bullet"/>
      <w:lvlText w:val=""/>
      <w:lvlJc w:val="left"/>
      <w:pPr>
        <w:ind w:left="4603" w:hanging="440"/>
      </w:pPr>
      <w:rPr>
        <w:rFonts w:ascii="Wingdings" w:hAnsi="Wingdings" w:hint="default"/>
      </w:rPr>
    </w:lvl>
  </w:abstractNum>
  <w:abstractNum w:abstractNumId="4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5A03790A"/>
    <w:multiLevelType w:val="hybridMultilevel"/>
    <w:tmpl w:val="AC0E02D2"/>
    <w:lvl w:ilvl="0" w:tplc="AC827B68">
      <w:start w:val="1"/>
      <w:numFmt w:val="bullet"/>
      <w:lvlText w:val="•"/>
      <w:lvlJc w:val="left"/>
      <w:pPr>
        <w:tabs>
          <w:tab w:val="num" w:pos="720"/>
        </w:tabs>
        <w:ind w:left="720" w:hanging="360"/>
      </w:pPr>
      <w:rPr>
        <w:rFonts w:ascii="Arial" w:hAnsi="Arial" w:hint="default"/>
      </w:rPr>
    </w:lvl>
    <w:lvl w:ilvl="1" w:tplc="DCF08134" w:tentative="1">
      <w:start w:val="1"/>
      <w:numFmt w:val="bullet"/>
      <w:lvlText w:val="•"/>
      <w:lvlJc w:val="left"/>
      <w:pPr>
        <w:tabs>
          <w:tab w:val="num" w:pos="1440"/>
        </w:tabs>
        <w:ind w:left="1440" w:hanging="360"/>
      </w:pPr>
      <w:rPr>
        <w:rFonts w:ascii="Arial" w:hAnsi="Arial" w:hint="default"/>
      </w:rPr>
    </w:lvl>
    <w:lvl w:ilvl="2" w:tplc="42563B0A" w:tentative="1">
      <w:start w:val="1"/>
      <w:numFmt w:val="bullet"/>
      <w:lvlText w:val="•"/>
      <w:lvlJc w:val="left"/>
      <w:pPr>
        <w:tabs>
          <w:tab w:val="num" w:pos="2160"/>
        </w:tabs>
        <w:ind w:left="2160" w:hanging="360"/>
      </w:pPr>
      <w:rPr>
        <w:rFonts w:ascii="Arial" w:hAnsi="Arial" w:hint="default"/>
      </w:rPr>
    </w:lvl>
    <w:lvl w:ilvl="3" w:tplc="4DDA295E" w:tentative="1">
      <w:start w:val="1"/>
      <w:numFmt w:val="bullet"/>
      <w:lvlText w:val="•"/>
      <w:lvlJc w:val="left"/>
      <w:pPr>
        <w:tabs>
          <w:tab w:val="num" w:pos="2880"/>
        </w:tabs>
        <w:ind w:left="2880" w:hanging="360"/>
      </w:pPr>
      <w:rPr>
        <w:rFonts w:ascii="Arial" w:hAnsi="Arial" w:hint="default"/>
      </w:rPr>
    </w:lvl>
    <w:lvl w:ilvl="4" w:tplc="3E5A5710" w:tentative="1">
      <w:start w:val="1"/>
      <w:numFmt w:val="bullet"/>
      <w:lvlText w:val="•"/>
      <w:lvlJc w:val="left"/>
      <w:pPr>
        <w:tabs>
          <w:tab w:val="num" w:pos="3600"/>
        </w:tabs>
        <w:ind w:left="3600" w:hanging="360"/>
      </w:pPr>
      <w:rPr>
        <w:rFonts w:ascii="Arial" w:hAnsi="Arial" w:hint="default"/>
      </w:rPr>
    </w:lvl>
    <w:lvl w:ilvl="5" w:tplc="5880A780" w:tentative="1">
      <w:start w:val="1"/>
      <w:numFmt w:val="bullet"/>
      <w:lvlText w:val="•"/>
      <w:lvlJc w:val="left"/>
      <w:pPr>
        <w:tabs>
          <w:tab w:val="num" w:pos="4320"/>
        </w:tabs>
        <w:ind w:left="4320" w:hanging="360"/>
      </w:pPr>
      <w:rPr>
        <w:rFonts w:ascii="Arial" w:hAnsi="Arial" w:hint="default"/>
      </w:rPr>
    </w:lvl>
    <w:lvl w:ilvl="6" w:tplc="8C30957A" w:tentative="1">
      <w:start w:val="1"/>
      <w:numFmt w:val="bullet"/>
      <w:lvlText w:val="•"/>
      <w:lvlJc w:val="left"/>
      <w:pPr>
        <w:tabs>
          <w:tab w:val="num" w:pos="5040"/>
        </w:tabs>
        <w:ind w:left="5040" w:hanging="360"/>
      </w:pPr>
      <w:rPr>
        <w:rFonts w:ascii="Arial" w:hAnsi="Arial" w:hint="default"/>
      </w:rPr>
    </w:lvl>
    <w:lvl w:ilvl="7" w:tplc="DE805D72" w:tentative="1">
      <w:start w:val="1"/>
      <w:numFmt w:val="bullet"/>
      <w:lvlText w:val="•"/>
      <w:lvlJc w:val="left"/>
      <w:pPr>
        <w:tabs>
          <w:tab w:val="num" w:pos="5760"/>
        </w:tabs>
        <w:ind w:left="5760" w:hanging="360"/>
      </w:pPr>
      <w:rPr>
        <w:rFonts w:ascii="Arial" w:hAnsi="Arial" w:hint="default"/>
      </w:rPr>
    </w:lvl>
    <w:lvl w:ilvl="8" w:tplc="793EB08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F4D479F"/>
    <w:multiLevelType w:val="hybridMultilevel"/>
    <w:tmpl w:val="B22CB1F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5FFD4381"/>
    <w:multiLevelType w:val="multilevel"/>
    <w:tmpl w:val="CC9E8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5DD2CC4"/>
    <w:multiLevelType w:val="hybridMultilevel"/>
    <w:tmpl w:val="8C2C11B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66BF0D1D"/>
    <w:multiLevelType w:val="hybridMultilevel"/>
    <w:tmpl w:val="594AE63A"/>
    <w:lvl w:ilvl="0" w:tplc="FFFFFFFF">
      <w:start w:val="1"/>
      <w:numFmt w:val="decimalEnclosedCircle"/>
      <w:lvlText w:val="%1"/>
      <w:lvlJc w:val="left"/>
      <w:pPr>
        <w:ind w:left="1003" w:hanging="360"/>
      </w:pPr>
      <w:rPr>
        <w:rFonts w:hint="eastAsia"/>
      </w:rPr>
    </w:lvl>
    <w:lvl w:ilvl="1" w:tplc="FFFFFFFF">
      <w:numFmt w:val="bullet"/>
      <w:lvlText w:val="-"/>
      <w:lvlJc w:val="left"/>
      <w:pPr>
        <w:ind w:left="1523" w:hanging="440"/>
      </w:pPr>
      <w:rPr>
        <w:rFonts w:ascii="Times New Roman" w:eastAsia="Times New Roman" w:hAnsi="Times New Roman" w:cs="Times New Roman" w:hint="default"/>
      </w:rPr>
    </w:lvl>
    <w:lvl w:ilvl="2" w:tplc="FFFFFFFF">
      <w:start w:val="1"/>
      <w:numFmt w:val="bullet"/>
      <w:lvlText w:val=""/>
      <w:lvlJc w:val="left"/>
      <w:pPr>
        <w:ind w:left="1963" w:hanging="440"/>
      </w:pPr>
      <w:rPr>
        <w:rFonts w:ascii="Wingdings" w:hAnsi="Wingdings" w:hint="default"/>
      </w:rPr>
    </w:lvl>
    <w:lvl w:ilvl="3" w:tplc="FFFFFFFF">
      <w:start w:val="1"/>
      <w:numFmt w:val="bullet"/>
      <w:lvlText w:val=""/>
      <w:lvlJc w:val="left"/>
      <w:pPr>
        <w:ind w:left="2403" w:hanging="440"/>
      </w:pPr>
      <w:rPr>
        <w:rFonts w:ascii="Wingdings" w:hAnsi="Wingdings" w:hint="default"/>
      </w:rPr>
    </w:lvl>
    <w:lvl w:ilvl="4" w:tplc="FFFFFFFF" w:tentative="1">
      <w:start w:val="1"/>
      <w:numFmt w:val="bullet"/>
      <w:lvlText w:val=""/>
      <w:lvlJc w:val="left"/>
      <w:pPr>
        <w:ind w:left="2843" w:hanging="440"/>
      </w:pPr>
      <w:rPr>
        <w:rFonts w:ascii="Wingdings" w:hAnsi="Wingdings" w:hint="default"/>
      </w:rPr>
    </w:lvl>
    <w:lvl w:ilvl="5" w:tplc="FFFFFFFF" w:tentative="1">
      <w:start w:val="1"/>
      <w:numFmt w:val="bullet"/>
      <w:lvlText w:val=""/>
      <w:lvlJc w:val="left"/>
      <w:pPr>
        <w:ind w:left="3283" w:hanging="440"/>
      </w:pPr>
      <w:rPr>
        <w:rFonts w:ascii="Wingdings" w:hAnsi="Wingdings" w:hint="default"/>
      </w:rPr>
    </w:lvl>
    <w:lvl w:ilvl="6" w:tplc="FFFFFFFF" w:tentative="1">
      <w:start w:val="1"/>
      <w:numFmt w:val="bullet"/>
      <w:lvlText w:val=""/>
      <w:lvlJc w:val="left"/>
      <w:pPr>
        <w:ind w:left="3723" w:hanging="440"/>
      </w:pPr>
      <w:rPr>
        <w:rFonts w:ascii="Wingdings" w:hAnsi="Wingdings" w:hint="default"/>
      </w:rPr>
    </w:lvl>
    <w:lvl w:ilvl="7" w:tplc="FFFFFFFF" w:tentative="1">
      <w:start w:val="1"/>
      <w:numFmt w:val="bullet"/>
      <w:lvlText w:val=""/>
      <w:lvlJc w:val="left"/>
      <w:pPr>
        <w:ind w:left="4163" w:hanging="440"/>
      </w:pPr>
      <w:rPr>
        <w:rFonts w:ascii="Wingdings" w:hAnsi="Wingdings" w:hint="default"/>
      </w:rPr>
    </w:lvl>
    <w:lvl w:ilvl="8" w:tplc="FFFFFFFF" w:tentative="1">
      <w:start w:val="1"/>
      <w:numFmt w:val="bullet"/>
      <w:lvlText w:val=""/>
      <w:lvlJc w:val="left"/>
      <w:pPr>
        <w:ind w:left="4603" w:hanging="440"/>
      </w:pPr>
      <w:rPr>
        <w:rFonts w:ascii="Wingdings" w:hAnsi="Wingdings" w:hint="default"/>
      </w:rPr>
    </w:lvl>
  </w:abstractNum>
  <w:abstractNum w:abstractNumId="58"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6EC30761"/>
    <w:multiLevelType w:val="hybridMultilevel"/>
    <w:tmpl w:val="BFE8D236"/>
    <w:lvl w:ilvl="0" w:tplc="E564B4E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18B2B63"/>
    <w:multiLevelType w:val="hybridMultilevel"/>
    <w:tmpl w:val="214A7976"/>
    <w:lvl w:ilvl="0" w:tplc="221E1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52E3271"/>
    <w:multiLevelType w:val="hybridMultilevel"/>
    <w:tmpl w:val="A15CBF2E"/>
    <w:lvl w:ilvl="0" w:tplc="3184DAC4">
      <w:start w:val="6"/>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5"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7AA723BF"/>
    <w:multiLevelType w:val="hybridMultilevel"/>
    <w:tmpl w:val="4650EED8"/>
    <w:lvl w:ilvl="0" w:tplc="B1A47E0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7ADC213D"/>
    <w:multiLevelType w:val="multilevel"/>
    <w:tmpl w:val="CE3C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E596E15"/>
    <w:multiLevelType w:val="hybridMultilevel"/>
    <w:tmpl w:val="D3C0251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0" w15:restartNumberingAfterBreak="0">
    <w:nsid w:val="7F5669F8"/>
    <w:multiLevelType w:val="hybridMultilevel"/>
    <w:tmpl w:val="2A78C39A"/>
    <w:lvl w:ilvl="0" w:tplc="9F3E7C32">
      <w:start w:val="1"/>
      <w:numFmt w:val="decimal"/>
      <w:lvlText w:val="%1."/>
      <w:lvlJc w:val="left"/>
      <w:pPr>
        <w:ind w:left="760" w:hanging="360"/>
      </w:pPr>
      <w:rPr>
        <w:rFonts w:ascii="Arial" w:eastAsia="Times New Roman" w:hAnsi="Arial"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1"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4722683">
    <w:abstractNumId w:val="3"/>
  </w:num>
  <w:num w:numId="2" w16cid:durableId="1296791925">
    <w:abstractNumId w:val="38"/>
  </w:num>
  <w:num w:numId="3" w16cid:durableId="2035497535">
    <w:abstractNumId w:val="30"/>
  </w:num>
  <w:num w:numId="4" w16cid:durableId="711617350">
    <w:abstractNumId w:val="32"/>
  </w:num>
  <w:num w:numId="5" w16cid:durableId="1583027288">
    <w:abstractNumId w:val="21"/>
  </w:num>
  <w:num w:numId="6" w16cid:durableId="504710939">
    <w:abstractNumId w:val="36"/>
  </w:num>
  <w:num w:numId="7" w16cid:durableId="1266962716">
    <w:abstractNumId w:val="47"/>
  </w:num>
  <w:num w:numId="8" w16cid:durableId="1874802024">
    <w:abstractNumId w:val="22"/>
  </w:num>
  <w:num w:numId="9" w16cid:durableId="528840312">
    <w:abstractNumId w:val="42"/>
  </w:num>
  <w:num w:numId="10" w16cid:durableId="2002002932">
    <w:abstractNumId w:val="68"/>
  </w:num>
  <w:num w:numId="11" w16cid:durableId="1281843544">
    <w:abstractNumId w:val="46"/>
  </w:num>
  <w:num w:numId="12" w16cid:durableId="1146044681">
    <w:abstractNumId w:val="61"/>
  </w:num>
  <w:num w:numId="13" w16cid:durableId="1718820313">
    <w:abstractNumId w:val="58"/>
  </w:num>
  <w:num w:numId="14" w16cid:durableId="1959407336">
    <w:abstractNumId w:val="39"/>
  </w:num>
  <w:num w:numId="15" w16cid:durableId="1052459229">
    <w:abstractNumId w:val="65"/>
  </w:num>
  <w:num w:numId="16" w16cid:durableId="1980843717">
    <w:abstractNumId w:val="61"/>
  </w:num>
  <w:num w:numId="17" w16cid:durableId="392043269">
    <w:abstractNumId w:val="40"/>
  </w:num>
  <w:num w:numId="18" w16cid:durableId="827668318">
    <w:abstractNumId w:val="62"/>
  </w:num>
  <w:num w:numId="19" w16cid:durableId="480078051">
    <w:abstractNumId w:val="61"/>
  </w:num>
  <w:num w:numId="20" w16cid:durableId="1864006557">
    <w:abstractNumId w:val="16"/>
  </w:num>
  <w:num w:numId="21" w16cid:durableId="993877880">
    <w:abstractNumId w:val="53"/>
  </w:num>
  <w:num w:numId="22" w16cid:durableId="885027732">
    <w:abstractNumId w:val="34"/>
  </w:num>
  <w:num w:numId="23" w16cid:durableId="75413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67656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315869">
    <w:abstractNumId w:val="3"/>
  </w:num>
  <w:num w:numId="26" w16cid:durableId="1667660590">
    <w:abstractNumId w:val="43"/>
  </w:num>
  <w:num w:numId="27" w16cid:durableId="1765685615">
    <w:abstractNumId w:val="50"/>
  </w:num>
  <w:num w:numId="28" w16cid:durableId="1781949984">
    <w:abstractNumId w:val="69"/>
  </w:num>
  <w:num w:numId="29" w16cid:durableId="456223487">
    <w:abstractNumId w:val="28"/>
  </w:num>
  <w:num w:numId="30" w16cid:durableId="215699402">
    <w:abstractNumId w:val="41"/>
  </w:num>
  <w:num w:numId="31" w16cid:durableId="1398106">
    <w:abstractNumId w:val="23"/>
  </w:num>
  <w:num w:numId="32" w16cid:durableId="1632663936">
    <w:abstractNumId w:val="70"/>
  </w:num>
  <w:num w:numId="33" w16cid:durableId="404571809">
    <w:abstractNumId w:val="8"/>
  </w:num>
  <w:num w:numId="34" w16cid:durableId="553396347">
    <w:abstractNumId w:val="19"/>
  </w:num>
  <w:num w:numId="35" w16cid:durableId="1301765745">
    <w:abstractNumId w:val="71"/>
  </w:num>
  <w:num w:numId="36" w16cid:durableId="1489708409">
    <w:abstractNumId w:val="15"/>
  </w:num>
  <w:num w:numId="37" w16cid:durableId="668601596">
    <w:abstractNumId w:val="56"/>
  </w:num>
  <w:num w:numId="38" w16cid:durableId="1517159717">
    <w:abstractNumId w:val="3"/>
  </w:num>
  <w:num w:numId="39" w16cid:durableId="161703640">
    <w:abstractNumId w:val="11"/>
  </w:num>
  <w:num w:numId="40" w16cid:durableId="169951266">
    <w:abstractNumId w:val="7"/>
  </w:num>
  <w:num w:numId="41" w16cid:durableId="738602392">
    <w:abstractNumId w:val="14"/>
  </w:num>
  <w:num w:numId="42" w16cid:durableId="1377503777">
    <w:abstractNumId w:val="49"/>
  </w:num>
  <w:num w:numId="43" w16cid:durableId="704915149">
    <w:abstractNumId w:val="25"/>
  </w:num>
  <w:num w:numId="44" w16cid:durableId="1305967756">
    <w:abstractNumId w:val="0"/>
  </w:num>
  <w:num w:numId="45" w16cid:durableId="1475371060">
    <w:abstractNumId w:val="4"/>
  </w:num>
  <w:num w:numId="46" w16cid:durableId="626206514">
    <w:abstractNumId w:val="29"/>
  </w:num>
  <w:num w:numId="47" w16cid:durableId="1767339486">
    <w:abstractNumId w:val="3"/>
  </w:num>
  <w:num w:numId="48" w16cid:durableId="324363406">
    <w:abstractNumId w:val="37"/>
  </w:num>
  <w:num w:numId="49" w16cid:durableId="1942453378">
    <w:abstractNumId w:val="64"/>
  </w:num>
  <w:num w:numId="50" w16cid:durableId="57679411">
    <w:abstractNumId w:val="66"/>
  </w:num>
  <w:num w:numId="51" w16cid:durableId="1355109765">
    <w:abstractNumId w:val="6"/>
  </w:num>
  <w:num w:numId="52" w16cid:durableId="1230387688">
    <w:abstractNumId w:val="17"/>
  </w:num>
  <w:num w:numId="53" w16cid:durableId="1464228292">
    <w:abstractNumId w:val="5"/>
  </w:num>
  <w:num w:numId="54" w16cid:durableId="1770154347">
    <w:abstractNumId w:val="63"/>
  </w:num>
  <w:num w:numId="55" w16cid:durableId="19468800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6" w16cid:durableId="358511164">
    <w:abstractNumId w:val="18"/>
  </w:num>
  <w:num w:numId="57" w16cid:durableId="1332218527">
    <w:abstractNumId w:val="20"/>
  </w:num>
  <w:num w:numId="58" w16cid:durableId="1758941740">
    <w:abstractNumId w:val="54"/>
  </w:num>
  <w:num w:numId="59" w16cid:durableId="110901978">
    <w:abstractNumId w:val="48"/>
  </w:num>
  <w:num w:numId="60" w16cid:durableId="1051809261">
    <w:abstractNumId w:val="35"/>
  </w:num>
  <w:num w:numId="61" w16cid:durableId="1836535813">
    <w:abstractNumId w:val="3"/>
  </w:num>
  <w:num w:numId="62" w16cid:durableId="1139416728">
    <w:abstractNumId w:val="3"/>
  </w:num>
  <w:num w:numId="63" w16cid:durableId="1050769813">
    <w:abstractNumId w:val="9"/>
  </w:num>
  <w:num w:numId="64" w16cid:durableId="1885677521">
    <w:abstractNumId w:val="51"/>
  </w:num>
  <w:num w:numId="65" w16cid:durableId="504050064">
    <w:abstractNumId w:val="55"/>
  </w:num>
  <w:num w:numId="66" w16cid:durableId="1648051799">
    <w:abstractNumId w:val="27"/>
  </w:num>
  <w:num w:numId="67" w16cid:durableId="241455565">
    <w:abstractNumId w:val="45"/>
  </w:num>
  <w:num w:numId="68" w16cid:durableId="523129226">
    <w:abstractNumId w:val="3"/>
  </w:num>
  <w:num w:numId="69" w16cid:durableId="1659653633">
    <w:abstractNumId w:val="3"/>
  </w:num>
  <w:num w:numId="70" w16cid:durableId="595553231">
    <w:abstractNumId w:val="3"/>
  </w:num>
  <w:num w:numId="71" w16cid:durableId="1453090000">
    <w:abstractNumId w:val="57"/>
  </w:num>
  <w:num w:numId="72" w16cid:durableId="2058163983">
    <w:abstractNumId w:val="52"/>
  </w:num>
  <w:num w:numId="73" w16cid:durableId="33579200">
    <w:abstractNumId w:val="12"/>
  </w:num>
  <w:num w:numId="74" w16cid:durableId="1986158628">
    <w:abstractNumId w:val="26"/>
  </w:num>
  <w:num w:numId="75" w16cid:durableId="1897889469">
    <w:abstractNumId w:val="60"/>
  </w:num>
  <w:num w:numId="76" w16cid:durableId="1851992906">
    <w:abstractNumId w:val="2"/>
    <w:lvlOverride w:ilvl="0"/>
    <w:lvlOverride w:ilvl="1"/>
    <w:lvlOverride w:ilvl="2"/>
    <w:lvlOverride w:ilvl="3"/>
    <w:lvlOverride w:ilvl="4"/>
    <w:lvlOverride w:ilvl="5"/>
    <w:lvlOverride w:ilvl="6"/>
    <w:lvlOverride w:ilvl="7"/>
    <w:lvlOverride w:ilvl="8">
      <w:startOverride w:val="1"/>
    </w:lvlOverride>
  </w:num>
  <w:num w:numId="77" w16cid:durableId="1081489702">
    <w:abstractNumId w:val="31"/>
  </w:num>
  <w:num w:numId="78" w16cid:durableId="346517454">
    <w:abstractNumId w:val="59"/>
  </w:num>
  <w:num w:numId="79" w16cid:durableId="381908291">
    <w:abstractNumId w:val="33"/>
  </w:num>
  <w:num w:numId="80" w16cid:durableId="352462123">
    <w:abstractNumId w:val="13"/>
  </w:num>
  <w:num w:numId="81" w16cid:durableId="1386101237">
    <w:abstractNumId w:val="24"/>
  </w:num>
  <w:num w:numId="82" w16cid:durableId="856652998">
    <w:abstractNumId w:val="10"/>
  </w:num>
  <w:num w:numId="83" w16cid:durableId="1771656440">
    <w:abstractNumId w:val="67"/>
  </w:num>
  <w:num w:numId="84" w16cid:durableId="410011968">
    <w:abstractNumId w:val="4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1C54"/>
    <w:rsid w:val="0000432D"/>
    <w:rsid w:val="000053EE"/>
    <w:rsid w:val="0000581C"/>
    <w:rsid w:val="00007ED1"/>
    <w:rsid w:val="00010C62"/>
    <w:rsid w:val="000115AA"/>
    <w:rsid w:val="00011DC0"/>
    <w:rsid w:val="000135B6"/>
    <w:rsid w:val="00013B96"/>
    <w:rsid w:val="00014ADD"/>
    <w:rsid w:val="00014F0F"/>
    <w:rsid w:val="000151EA"/>
    <w:rsid w:val="0001523C"/>
    <w:rsid w:val="00015A4E"/>
    <w:rsid w:val="000161EE"/>
    <w:rsid w:val="00016E81"/>
    <w:rsid w:val="00020009"/>
    <w:rsid w:val="00020DCC"/>
    <w:rsid w:val="000238E2"/>
    <w:rsid w:val="00023E3B"/>
    <w:rsid w:val="00026326"/>
    <w:rsid w:val="00030630"/>
    <w:rsid w:val="000319E9"/>
    <w:rsid w:val="000331C1"/>
    <w:rsid w:val="00033765"/>
    <w:rsid w:val="00037CF9"/>
    <w:rsid w:val="00037F83"/>
    <w:rsid w:val="000408B7"/>
    <w:rsid w:val="00040BD6"/>
    <w:rsid w:val="00043337"/>
    <w:rsid w:val="00045510"/>
    <w:rsid w:val="00046191"/>
    <w:rsid w:val="000470CA"/>
    <w:rsid w:val="000470FD"/>
    <w:rsid w:val="0005235B"/>
    <w:rsid w:val="00053451"/>
    <w:rsid w:val="00053AC7"/>
    <w:rsid w:val="00053E68"/>
    <w:rsid w:val="000552D2"/>
    <w:rsid w:val="000555F2"/>
    <w:rsid w:val="00055B22"/>
    <w:rsid w:val="00055CFD"/>
    <w:rsid w:val="0006034D"/>
    <w:rsid w:val="00061025"/>
    <w:rsid w:val="00065AA8"/>
    <w:rsid w:val="000674F4"/>
    <w:rsid w:val="0007031A"/>
    <w:rsid w:val="00070F08"/>
    <w:rsid w:val="000733F1"/>
    <w:rsid w:val="000735E2"/>
    <w:rsid w:val="00077874"/>
    <w:rsid w:val="000846F7"/>
    <w:rsid w:val="00084AC3"/>
    <w:rsid w:val="00085EAD"/>
    <w:rsid w:val="00087337"/>
    <w:rsid w:val="00087F0B"/>
    <w:rsid w:val="00093006"/>
    <w:rsid w:val="00093526"/>
    <w:rsid w:val="00093A8B"/>
    <w:rsid w:val="00097806"/>
    <w:rsid w:val="000A00AC"/>
    <w:rsid w:val="000A02A7"/>
    <w:rsid w:val="000A15EB"/>
    <w:rsid w:val="000A1985"/>
    <w:rsid w:val="000A4068"/>
    <w:rsid w:val="000A4D9E"/>
    <w:rsid w:val="000B1279"/>
    <w:rsid w:val="000B1EEB"/>
    <w:rsid w:val="000B21B6"/>
    <w:rsid w:val="000B3199"/>
    <w:rsid w:val="000B3619"/>
    <w:rsid w:val="000B3955"/>
    <w:rsid w:val="000B4B6B"/>
    <w:rsid w:val="000B632E"/>
    <w:rsid w:val="000C2A6A"/>
    <w:rsid w:val="000C7D7B"/>
    <w:rsid w:val="000D1D76"/>
    <w:rsid w:val="000D1DA4"/>
    <w:rsid w:val="000D2602"/>
    <w:rsid w:val="000D4063"/>
    <w:rsid w:val="000D597E"/>
    <w:rsid w:val="000E04E2"/>
    <w:rsid w:val="000E0B36"/>
    <w:rsid w:val="000E1CFB"/>
    <w:rsid w:val="000E36E2"/>
    <w:rsid w:val="000E3E1F"/>
    <w:rsid w:val="000E4011"/>
    <w:rsid w:val="000E5D6E"/>
    <w:rsid w:val="000E68A4"/>
    <w:rsid w:val="000E79D8"/>
    <w:rsid w:val="000F28B2"/>
    <w:rsid w:val="000F4238"/>
    <w:rsid w:val="000F431B"/>
    <w:rsid w:val="000F5A73"/>
    <w:rsid w:val="000F61CF"/>
    <w:rsid w:val="000F6B73"/>
    <w:rsid w:val="000F6D63"/>
    <w:rsid w:val="000F71D9"/>
    <w:rsid w:val="001013AD"/>
    <w:rsid w:val="00101F99"/>
    <w:rsid w:val="00102016"/>
    <w:rsid w:val="00103659"/>
    <w:rsid w:val="001042B7"/>
    <w:rsid w:val="00105CD8"/>
    <w:rsid w:val="001062A5"/>
    <w:rsid w:val="00107BF8"/>
    <w:rsid w:val="001114F6"/>
    <w:rsid w:val="001137FE"/>
    <w:rsid w:val="00113BEE"/>
    <w:rsid w:val="00113EED"/>
    <w:rsid w:val="00113F34"/>
    <w:rsid w:val="00120CB8"/>
    <w:rsid w:val="00121992"/>
    <w:rsid w:val="00124896"/>
    <w:rsid w:val="00125711"/>
    <w:rsid w:val="001324DC"/>
    <w:rsid w:val="001328A8"/>
    <w:rsid w:val="001337A8"/>
    <w:rsid w:val="00136C65"/>
    <w:rsid w:val="001376FD"/>
    <w:rsid w:val="00137D8B"/>
    <w:rsid w:val="00140005"/>
    <w:rsid w:val="00143C57"/>
    <w:rsid w:val="00145941"/>
    <w:rsid w:val="00147C41"/>
    <w:rsid w:val="00150DC4"/>
    <w:rsid w:val="00151F86"/>
    <w:rsid w:val="00152F10"/>
    <w:rsid w:val="00155F4B"/>
    <w:rsid w:val="00162CA1"/>
    <w:rsid w:val="00162D63"/>
    <w:rsid w:val="001640B6"/>
    <w:rsid w:val="0016503B"/>
    <w:rsid w:val="00166E25"/>
    <w:rsid w:val="001723DB"/>
    <w:rsid w:val="00173F6E"/>
    <w:rsid w:val="00174E7D"/>
    <w:rsid w:val="001765A4"/>
    <w:rsid w:val="00176BC1"/>
    <w:rsid w:val="00176ECC"/>
    <w:rsid w:val="001836EA"/>
    <w:rsid w:val="00184052"/>
    <w:rsid w:val="00191374"/>
    <w:rsid w:val="00191CE9"/>
    <w:rsid w:val="001937E0"/>
    <w:rsid w:val="0019462A"/>
    <w:rsid w:val="0019610A"/>
    <w:rsid w:val="00196531"/>
    <w:rsid w:val="001A2324"/>
    <w:rsid w:val="001A64D6"/>
    <w:rsid w:val="001B035B"/>
    <w:rsid w:val="001B10B6"/>
    <w:rsid w:val="001B14E2"/>
    <w:rsid w:val="001B2EB1"/>
    <w:rsid w:val="001B3D18"/>
    <w:rsid w:val="001B7307"/>
    <w:rsid w:val="001C0863"/>
    <w:rsid w:val="001C1CD3"/>
    <w:rsid w:val="001C296B"/>
    <w:rsid w:val="001C2B68"/>
    <w:rsid w:val="001C7276"/>
    <w:rsid w:val="001D0A1A"/>
    <w:rsid w:val="001D17C5"/>
    <w:rsid w:val="001D2188"/>
    <w:rsid w:val="001D275B"/>
    <w:rsid w:val="001D36BB"/>
    <w:rsid w:val="001D39E6"/>
    <w:rsid w:val="001D4DF7"/>
    <w:rsid w:val="001E2FE9"/>
    <w:rsid w:val="001E3DA2"/>
    <w:rsid w:val="001E441C"/>
    <w:rsid w:val="001E492D"/>
    <w:rsid w:val="001E67F5"/>
    <w:rsid w:val="001E6BF4"/>
    <w:rsid w:val="001E7176"/>
    <w:rsid w:val="001F0250"/>
    <w:rsid w:val="001F464B"/>
    <w:rsid w:val="001F6AEC"/>
    <w:rsid w:val="002004BC"/>
    <w:rsid w:val="00201820"/>
    <w:rsid w:val="002029DC"/>
    <w:rsid w:val="00204678"/>
    <w:rsid w:val="002067D7"/>
    <w:rsid w:val="002121A0"/>
    <w:rsid w:val="00214202"/>
    <w:rsid w:val="00215E31"/>
    <w:rsid w:val="002218C4"/>
    <w:rsid w:val="002229D2"/>
    <w:rsid w:val="0022714B"/>
    <w:rsid w:val="00227483"/>
    <w:rsid w:val="00231411"/>
    <w:rsid w:val="002328B0"/>
    <w:rsid w:val="002332DB"/>
    <w:rsid w:val="0023429E"/>
    <w:rsid w:val="002370E3"/>
    <w:rsid w:val="0024308F"/>
    <w:rsid w:val="002443FD"/>
    <w:rsid w:val="00246167"/>
    <w:rsid w:val="00246857"/>
    <w:rsid w:val="00247349"/>
    <w:rsid w:val="00247E24"/>
    <w:rsid w:val="00250239"/>
    <w:rsid w:val="002505CF"/>
    <w:rsid w:val="002511CD"/>
    <w:rsid w:val="00253E68"/>
    <w:rsid w:val="0025435E"/>
    <w:rsid w:val="0025436E"/>
    <w:rsid w:val="00257E0A"/>
    <w:rsid w:val="00257F84"/>
    <w:rsid w:val="00260EFB"/>
    <w:rsid w:val="00260F40"/>
    <w:rsid w:val="00262BA7"/>
    <w:rsid w:val="002637AB"/>
    <w:rsid w:val="00264774"/>
    <w:rsid w:val="002651AD"/>
    <w:rsid w:val="00266BD9"/>
    <w:rsid w:val="00267455"/>
    <w:rsid w:val="0026763D"/>
    <w:rsid w:val="002706F4"/>
    <w:rsid w:val="00273C9E"/>
    <w:rsid w:val="00274FD1"/>
    <w:rsid w:val="002765A7"/>
    <w:rsid w:val="00277A4B"/>
    <w:rsid w:val="00280A68"/>
    <w:rsid w:val="002821C0"/>
    <w:rsid w:val="00283D6C"/>
    <w:rsid w:val="00286BE8"/>
    <w:rsid w:val="0028767A"/>
    <w:rsid w:val="002925B2"/>
    <w:rsid w:val="002952AF"/>
    <w:rsid w:val="00295B02"/>
    <w:rsid w:val="002974AD"/>
    <w:rsid w:val="00297DC8"/>
    <w:rsid w:val="002A71FE"/>
    <w:rsid w:val="002B0C5D"/>
    <w:rsid w:val="002B1A4E"/>
    <w:rsid w:val="002B3FE1"/>
    <w:rsid w:val="002B43A1"/>
    <w:rsid w:val="002B5FCD"/>
    <w:rsid w:val="002B6317"/>
    <w:rsid w:val="002B64ED"/>
    <w:rsid w:val="002C26FC"/>
    <w:rsid w:val="002C4899"/>
    <w:rsid w:val="002C5681"/>
    <w:rsid w:val="002C68D0"/>
    <w:rsid w:val="002C6C5B"/>
    <w:rsid w:val="002C7384"/>
    <w:rsid w:val="002D2A55"/>
    <w:rsid w:val="002D2D9E"/>
    <w:rsid w:val="002D490D"/>
    <w:rsid w:val="002D4C22"/>
    <w:rsid w:val="002D7FFD"/>
    <w:rsid w:val="002E1CCA"/>
    <w:rsid w:val="002E2807"/>
    <w:rsid w:val="002E697D"/>
    <w:rsid w:val="002E79D9"/>
    <w:rsid w:val="002F4846"/>
    <w:rsid w:val="002F53FA"/>
    <w:rsid w:val="002F54BB"/>
    <w:rsid w:val="002F7318"/>
    <w:rsid w:val="002F7407"/>
    <w:rsid w:val="00302F83"/>
    <w:rsid w:val="0030393E"/>
    <w:rsid w:val="00305638"/>
    <w:rsid w:val="003100A9"/>
    <w:rsid w:val="00312882"/>
    <w:rsid w:val="003134E5"/>
    <w:rsid w:val="00317169"/>
    <w:rsid w:val="0031747F"/>
    <w:rsid w:val="00320EBF"/>
    <w:rsid w:val="00323E61"/>
    <w:rsid w:val="0032626D"/>
    <w:rsid w:val="00326CC3"/>
    <w:rsid w:val="00327A96"/>
    <w:rsid w:val="00327BC0"/>
    <w:rsid w:val="00331C74"/>
    <w:rsid w:val="00332F2F"/>
    <w:rsid w:val="00333F37"/>
    <w:rsid w:val="003344AD"/>
    <w:rsid w:val="003346ED"/>
    <w:rsid w:val="00336FBA"/>
    <w:rsid w:val="00342139"/>
    <w:rsid w:val="00342C91"/>
    <w:rsid w:val="00344BF8"/>
    <w:rsid w:val="00344D5F"/>
    <w:rsid w:val="003468B3"/>
    <w:rsid w:val="00347E9A"/>
    <w:rsid w:val="00353E7F"/>
    <w:rsid w:val="00354C65"/>
    <w:rsid w:val="00355617"/>
    <w:rsid w:val="00355FFA"/>
    <w:rsid w:val="00362D0F"/>
    <w:rsid w:val="00365241"/>
    <w:rsid w:val="00370404"/>
    <w:rsid w:val="00370567"/>
    <w:rsid w:val="003715F8"/>
    <w:rsid w:val="00373425"/>
    <w:rsid w:val="00374F34"/>
    <w:rsid w:val="003835D6"/>
    <w:rsid w:val="003838E3"/>
    <w:rsid w:val="0038559C"/>
    <w:rsid w:val="00387B86"/>
    <w:rsid w:val="00390C58"/>
    <w:rsid w:val="00391DC6"/>
    <w:rsid w:val="00392B1C"/>
    <w:rsid w:val="003946A0"/>
    <w:rsid w:val="003962AC"/>
    <w:rsid w:val="00396C34"/>
    <w:rsid w:val="003A1378"/>
    <w:rsid w:val="003A1B80"/>
    <w:rsid w:val="003A4542"/>
    <w:rsid w:val="003A4DEB"/>
    <w:rsid w:val="003A561E"/>
    <w:rsid w:val="003A7656"/>
    <w:rsid w:val="003B0DAA"/>
    <w:rsid w:val="003B47A4"/>
    <w:rsid w:val="003B4DA2"/>
    <w:rsid w:val="003B66C5"/>
    <w:rsid w:val="003C2677"/>
    <w:rsid w:val="003C2B7D"/>
    <w:rsid w:val="003C5F78"/>
    <w:rsid w:val="003C6F54"/>
    <w:rsid w:val="003C7ED5"/>
    <w:rsid w:val="003D0FD6"/>
    <w:rsid w:val="003D1BDF"/>
    <w:rsid w:val="003D2804"/>
    <w:rsid w:val="003D36A2"/>
    <w:rsid w:val="003D3C7F"/>
    <w:rsid w:val="003D4C7F"/>
    <w:rsid w:val="003D52CE"/>
    <w:rsid w:val="003D677F"/>
    <w:rsid w:val="003E25D7"/>
    <w:rsid w:val="003E2C29"/>
    <w:rsid w:val="003E4559"/>
    <w:rsid w:val="003E5155"/>
    <w:rsid w:val="003E5EFC"/>
    <w:rsid w:val="003E7F86"/>
    <w:rsid w:val="003F32AA"/>
    <w:rsid w:val="003F4811"/>
    <w:rsid w:val="003F6878"/>
    <w:rsid w:val="003F7103"/>
    <w:rsid w:val="004007DF"/>
    <w:rsid w:val="00400841"/>
    <w:rsid w:val="0040233E"/>
    <w:rsid w:val="00404B1F"/>
    <w:rsid w:val="00404EB6"/>
    <w:rsid w:val="00404FD9"/>
    <w:rsid w:val="004122D3"/>
    <w:rsid w:val="004215F8"/>
    <w:rsid w:val="00421ABE"/>
    <w:rsid w:val="00421F8C"/>
    <w:rsid w:val="004223FE"/>
    <w:rsid w:val="00423946"/>
    <w:rsid w:val="00423E2A"/>
    <w:rsid w:val="00427135"/>
    <w:rsid w:val="00427760"/>
    <w:rsid w:val="00432924"/>
    <w:rsid w:val="0043296A"/>
    <w:rsid w:val="00433033"/>
    <w:rsid w:val="00436055"/>
    <w:rsid w:val="0044322E"/>
    <w:rsid w:val="0044507B"/>
    <w:rsid w:val="0044709B"/>
    <w:rsid w:val="00450954"/>
    <w:rsid w:val="0045143F"/>
    <w:rsid w:val="00453D11"/>
    <w:rsid w:val="004561E5"/>
    <w:rsid w:val="00461D7E"/>
    <w:rsid w:val="00462697"/>
    <w:rsid w:val="00463633"/>
    <w:rsid w:val="0047142B"/>
    <w:rsid w:val="00472185"/>
    <w:rsid w:val="00473122"/>
    <w:rsid w:val="00473C97"/>
    <w:rsid w:val="00474AC4"/>
    <w:rsid w:val="0047570B"/>
    <w:rsid w:val="00475F33"/>
    <w:rsid w:val="00481FD9"/>
    <w:rsid w:val="004840A7"/>
    <w:rsid w:val="00485DD3"/>
    <w:rsid w:val="0048708B"/>
    <w:rsid w:val="00490036"/>
    <w:rsid w:val="00491DDA"/>
    <w:rsid w:val="00492001"/>
    <w:rsid w:val="0049213F"/>
    <w:rsid w:val="0049243A"/>
    <w:rsid w:val="00492CAF"/>
    <w:rsid w:val="004937B0"/>
    <w:rsid w:val="004A1AD3"/>
    <w:rsid w:val="004A465C"/>
    <w:rsid w:val="004A4BDF"/>
    <w:rsid w:val="004A5E74"/>
    <w:rsid w:val="004A631E"/>
    <w:rsid w:val="004A662B"/>
    <w:rsid w:val="004A6C65"/>
    <w:rsid w:val="004B05C3"/>
    <w:rsid w:val="004B156C"/>
    <w:rsid w:val="004B670D"/>
    <w:rsid w:val="004B7CAB"/>
    <w:rsid w:val="004C046A"/>
    <w:rsid w:val="004C1EBF"/>
    <w:rsid w:val="004C2660"/>
    <w:rsid w:val="004C48FB"/>
    <w:rsid w:val="004C578E"/>
    <w:rsid w:val="004C69A0"/>
    <w:rsid w:val="004C7572"/>
    <w:rsid w:val="004C7F8B"/>
    <w:rsid w:val="004D0CD0"/>
    <w:rsid w:val="004D1C2E"/>
    <w:rsid w:val="004D1D6A"/>
    <w:rsid w:val="004D21AF"/>
    <w:rsid w:val="004D3D35"/>
    <w:rsid w:val="004D5204"/>
    <w:rsid w:val="004D5EB9"/>
    <w:rsid w:val="004D6322"/>
    <w:rsid w:val="004D6553"/>
    <w:rsid w:val="004D66D3"/>
    <w:rsid w:val="004E05A1"/>
    <w:rsid w:val="004E10DE"/>
    <w:rsid w:val="004E1F83"/>
    <w:rsid w:val="004E41CD"/>
    <w:rsid w:val="004E61D2"/>
    <w:rsid w:val="004F0A26"/>
    <w:rsid w:val="004F329A"/>
    <w:rsid w:val="004F632F"/>
    <w:rsid w:val="005013CF"/>
    <w:rsid w:val="00504B9F"/>
    <w:rsid w:val="00505561"/>
    <w:rsid w:val="0050582B"/>
    <w:rsid w:val="00507FE2"/>
    <w:rsid w:val="00512D36"/>
    <w:rsid w:val="00513417"/>
    <w:rsid w:val="005162F0"/>
    <w:rsid w:val="00516C00"/>
    <w:rsid w:val="0051750F"/>
    <w:rsid w:val="0051778A"/>
    <w:rsid w:val="00520B9A"/>
    <w:rsid w:val="00520BFE"/>
    <w:rsid w:val="005232F7"/>
    <w:rsid w:val="00523CD1"/>
    <w:rsid w:val="00523D57"/>
    <w:rsid w:val="00524989"/>
    <w:rsid w:val="005258CF"/>
    <w:rsid w:val="00525C46"/>
    <w:rsid w:val="00530011"/>
    <w:rsid w:val="00531249"/>
    <w:rsid w:val="00531A59"/>
    <w:rsid w:val="00531A5C"/>
    <w:rsid w:val="00533BF2"/>
    <w:rsid w:val="005349B4"/>
    <w:rsid w:val="005350F3"/>
    <w:rsid w:val="0053532D"/>
    <w:rsid w:val="005423E0"/>
    <w:rsid w:val="005439F0"/>
    <w:rsid w:val="00544BA6"/>
    <w:rsid w:val="0054601B"/>
    <w:rsid w:val="00546494"/>
    <w:rsid w:val="00551EF1"/>
    <w:rsid w:val="005538A6"/>
    <w:rsid w:val="0055566A"/>
    <w:rsid w:val="00555FD9"/>
    <w:rsid w:val="00557561"/>
    <w:rsid w:val="005579F1"/>
    <w:rsid w:val="005600F5"/>
    <w:rsid w:val="0056714E"/>
    <w:rsid w:val="0056747A"/>
    <w:rsid w:val="00571DC2"/>
    <w:rsid w:val="005728C2"/>
    <w:rsid w:val="00572B2E"/>
    <w:rsid w:val="00573F86"/>
    <w:rsid w:val="00574BBD"/>
    <w:rsid w:val="00575DAA"/>
    <w:rsid w:val="00577CED"/>
    <w:rsid w:val="0058074D"/>
    <w:rsid w:val="005829AA"/>
    <w:rsid w:val="00583FE3"/>
    <w:rsid w:val="0058707C"/>
    <w:rsid w:val="0059193D"/>
    <w:rsid w:val="0059235F"/>
    <w:rsid w:val="00592B3C"/>
    <w:rsid w:val="005940E9"/>
    <w:rsid w:val="00597667"/>
    <w:rsid w:val="00597E16"/>
    <w:rsid w:val="005A0696"/>
    <w:rsid w:val="005A0806"/>
    <w:rsid w:val="005A1105"/>
    <w:rsid w:val="005A1138"/>
    <w:rsid w:val="005A2E12"/>
    <w:rsid w:val="005A2FAA"/>
    <w:rsid w:val="005A33D9"/>
    <w:rsid w:val="005A3952"/>
    <w:rsid w:val="005A4269"/>
    <w:rsid w:val="005A7A7A"/>
    <w:rsid w:val="005B02A9"/>
    <w:rsid w:val="005B5A4E"/>
    <w:rsid w:val="005B5C22"/>
    <w:rsid w:val="005B608D"/>
    <w:rsid w:val="005C04F5"/>
    <w:rsid w:val="005C1C55"/>
    <w:rsid w:val="005C34C4"/>
    <w:rsid w:val="005C34FA"/>
    <w:rsid w:val="005C5C4D"/>
    <w:rsid w:val="005C76DC"/>
    <w:rsid w:val="005C7F82"/>
    <w:rsid w:val="005D0C63"/>
    <w:rsid w:val="005D1E6C"/>
    <w:rsid w:val="005D2446"/>
    <w:rsid w:val="005D41B6"/>
    <w:rsid w:val="005D52F3"/>
    <w:rsid w:val="005D7AE5"/>
    <w:rsid w:val="005E09F2"/>
    <w:rsid w:val="005E2D73"/>
    <w:rsid w:val="005E55C6"/>
    <w:rsid w:val="005F0FEF"/>
    <w:rsid w:val="005F1558"/>
    <w:rsid w:val="005F1BFE"/>
    <w:rsid w:val="005F340C"/>
    <w:rsid w:val="005F428B"/>
    <w:rsid w:val="005F42E1"/>
    <w:rsid w:val="005F4832"/>
    <w:rsid w:val="005F53EA"/>
    <w:rsid w:val="005F602E"/>
    <w:rsid w:val="005F6865"/>
    <w:rsid w:val="005F6D4C"/>
    <w:rsid w:val="005F7212"/>
    <w:rsid w:val="005F73D6"/>
    <w:rsid w:val="005F7B79"/>
    <w:rsid w:val="00600AEE"/>
    <w:rsid w:val="00601D52"/>
    <w:rsid w:val="00602CF2"/>
    <w:rsid w:val="00604BBB"/>
    <w:rsid w:val="006143D4"/>
    <w:rsid w:val="00616CA5"/>
    <w:rsid w:val="00624FF6"/>
    <w:rsid w:val="00625525"/>
    <w:rsid w:val="00626AD0"/>
    <w:rsid w:val="0062768D"/>
    <w:rsid w:val="00627BFA"/>
    <w:rsid w:val="00630C51"/>
    <w:rsid w:val="00631D03"/>
    <w:rsid w:val="00632FB7"/>
    <w:rsid w:val="0063381D"/>
    <w:rsid w:val="00634644"/>
    <w:rsid w:val="00634F76"/>
    <w:rsid w:val="006362BD"/>
    <w:rsid w:val="00641B74"/>
    <w:rsid w:val="0064473A"/>
    <w:rsid w:val="00647A2F"/>
    <w:rsid w:val="00650700"/>
    <w:rsid w:val="006523BE"/>
    <w:rsid w:val="0065381A"/>
    <w:rsid w:val="00654BC7"/>
    <w:rsid w:val="0065751F"/>
    <w:rsid w:val="00661ED9"/>
    <w:rsid w:val="006643AE"/>
    <w:rsid w:val="0066471B"/>
    <w:rsid w:val="0066512B"/>
    <w:rsid w:val="00665CF6"/>
    <w:rsid w:val="00666833"/>
    <w:rsid w:val="00673537"/>
    <w:rsid w:val="006753B1"/>
    <w:rsid w:val="0067625E"/>
    <w:rsid w:val="00676793"/>
    <w:rsid w:val="00676DD1"/>
    <w:rsid w:val="00681EE1"/>
    <w:rsid w:val="00683165"/>
    <w:rsid w:val="006843EC"/>
    <w:rsid w:val="006847C9"/>
    <w:rsid w:val="00684E59"/>
    <w:rsid w:val="0068611F"/>
    <w:rsid w:val="0068616A"/>
    <w:rsid w:val="00687473"/>
    <w:rsid w:val="006911C3"/>
    <w:rsid w:val="006937CA"/>
    <w:rsid w:val="00693EA7"/>
    <w:rsid w:val="00695957"/>
    <w:rsid w:val="0069668E"/>
    <w:rsid w:val="00696E19"/>
    <w:rsid w:val="006A55CD"/>
    <w:rsid w:val="006A662F"/>
    <w:rsid w:val="006A668C"/>
    <w:rsid w:val="006A6CDB"/>
    <w:rsid w:val="006A7872"/>
    <w:rsid w:val="006A7C92"/>
    <w:rsid w:val="006B07A3"/>
    <w:rsid w:val="006B0912"/>
    <w:rsid w:val="006B20A2"/>
    <w:rsid w:val="006B2A26"/>
    <w:rsid w:val="006B2C14"/>
    <w:rsid w:val="006B41B2"/>
    <w:rsid w:val="006B713A"/>
    <w:rsid w:val="006C0F58"/>
    <w:rsid w:val="006C1B52"/>
    <w:rsid w:val="006C3EF3"/>
    <w:rsid w:val="006C474F"/>
    <w:rsid w:val="006C479A"/>
    <w:rsid w:val="006C5EC3"/>
    <w:rsid w:val="006C6C80"/>
    <w:rsid w:val="006C7112"/>
    <w:rsid w:val="006C79FB"/>
    <w:rsid w:val="006D0E4E"/>
    <w:rsid w:val="006D1A81"/>
    <w:rsid w:val="006D4D17"/>
    <w:rsid w:val="006D5B6D"/>
    <w:rsid w:val="006D6C79"/>
    <w:rsid w:val="006E1F4C"/>
    <w:rsid w:val="006E3A01"/>
    <w:rsid w:val="006E41E4"/>
    <w:rsid w:val="006E6377"/>
    <w:rsid w:val="006E6A40"/>
    <w:rsid w:val="006F29D9"/>
    <w:rsid w:val="006F2EDF"/>
    <w:rsid w:val="006F581D"/>
    <w:rsid w:val="006F7C3C"/>
    <w:rsid w:val="00700B0B"/>
    <w:rsid w:val="00700FEE"/>
    <w:rsid w:val="00703BF2"/>
    <w:rsid w:val="00703F99"/>
    <w:rsid w:val="00703FB1"/>
    <w:rsid w:val="007042B0"/>
    <w:rsid w:val="00704575"/>
    <w:rsid w:val="0071359F"/>
    <w:rsid w:val="007151DF"/>
    <w:rsid w:val="00715A8C"/>
    <w:rsid w:val="00721D94"/>
    <w:rsid w:val="007223D6"/>
    <w:rsid w:val="0072404D"/>
    <w:rsid w:val="007268D6"/>
    <w:rsid w:val="00730B31"/>
    <w:rsid w:val="007318A3"/>
    <w:rsid w:val="007329F4"/>
    <w:rsid w:val="0073562F"/>
    <w:rsid w:val="007362CA"/>
    <w:rsid w:val="00736726"/>
    <w:rsid w:val="00741918"/>
    <w:rsid w:val="007448D3"/>
    <w:rsid w:val="00745575"/>
    <w:rsid w:val="007458B0"/>
    <w:rsid w:val="00746BCF"/>
    <w:rsid w:val="00747040"/>
    <w:rsid w:val="007529D8"/>
    <w:rsid w:val="007549D2"/>
    <w:rsid w:val="007633E5"/>
    <w:rsid w:val="00764AEC"/>
    <w:rsid w:val="007661B9"/>
    <w:rsid w:val="00766930"/>
    <w:rsid w:val="0077003D"/>
    <w:rsid w:val="00773818"/>
    <w:rsid w:val="007742CA"/>
    <w:rsid w:val="00774F7B"/>
    <w:rsid w:val="00775CA5"/>
    <w:rsid w:val="00777194"/>
    <w:rsid w:val="0077736B"/>
    <w:rsid w:val="007775BE"/>
    <w:rsid w:val="00777A0D"/>
    <w:rsid w:val="007827A5"/>
    <w:rsid w:val="007843B7"/>
    <w:rsid w:val="00784670"/>
    <w:rsid w:val="0078696E"/>
    <w:rsid w:val="007904AB"/>
    <w:rsid w:val="00791CB6"/>
    <w:rsid w:val="00793117"/>
    <w:rsid w:val="00793839"/>
    <w:rsid w:val="00793CF0"/>
    <w:rsid w:val="007958FD"/>
    <w:rsid w:val="0079732B"/>
    <w:rsid w:val="007A0F0B"/>
    <w:rsid w:val="007A315D"/>
    <w:rsid w:val="007A49B6"/>
    <w:rsid w:val="007A7105"/>
    <w:rsid w:val="007B050F"/>
    <w:rsid w:val="007B0D60"/>
    <w:rsid w:val="007B1A81"/>
    <w:rsid w:val="007B292E"/>
    <w:rsid w:val="007B2A5E"/>
    <w:rsid w:val="007B4D45"/>
    <w:rsid w:val="007B5D36"/>
    <w:rsid w:val="007B6410"/>
    <w:rsid w:val="007B66EF"/>
    <w:rsid w:val="007C0296"/>
    <w:rsid w:val="007C209A"/>
    <w:rsid w:val="007C39E2"/>
    <w:rsid w:val="007C48F6"/>
    <w:rsid w:val="007C4A71"/>
    <w:rsid w:val="007C6617"/>
    <w:rsid w:val="007C6ABD"/>
    <w:rsid w:val="007C7264"/>
    <w:rsid w:val="007D40D1"/>
    <w:rsid w:val="007D42C3"/>
    <w:rsid w:val="007D4C76"/>
    <w:rsid w:val="007E0320"/>
    <w:rsid w:val="007E0438"/>
    <w:rsid w:val="007E0799"/>
    <w:rsid w:val="007E1FE3"/>
    <w:rsid w:val="007E28BF"/>
    <w:rsid w:val="007E3654"/>
    <w:rsid w:val="007E4406"/>
    <w:rsid w:val="007E5E44"/>
    <w:rsid w:val="007E5EFA"/>
    <w:rsid w:val="007E6188"/>
    <w:rsid w:val="007F2F1D"/>
    <w:rsid w:val="007F5225"/>
    <w:rsid w:val="007F711A"/>
    <w:rsid w:val="008006D9"/>
    <w:rsid w:val="00800FB4"/>
    <w:rsid w:val="00801B3C"/>
    <w:rsid w:val="00807520"/>
    <w:rsid w:val="00807E65"/>
    <w:rsid w:val="0081051F"/>
    <w:rsid w:val="00810BDB"/>
    <w:rsid w:val="00820742"/>
    <w:rsid w:val="00821941"/>
    <w:rsid w:val="00821B39"/>
    <w:rsid w:val="00823B28"/>
    <w:rsid w:val="00824283"/>
    <w:rsid w:val="0082523E"/>
    <w:rsid w:val="0082605B"/>
    <w:rsid w:val="00827B32"/>
    <w:rsid w:val="00830226"/>
    <w:rsid w:val="0083137E"/>
    <w:rsid w:val="008332FE"/>
    <w:rsid w:val="00835D25"/>
    <w:rsid w:val="00840144"/>
    <w:rsid w:val="00840678"/>
    <w:rsid w:val="008409AE"/>
    <w:rsid w:val="00840E34"/>
    <w:rsid w:val="008410B1"/>
    <w:rsid w:val="00841EA9"/>
    <w:rsid w:val="008440D3"/>
    <w:rsid w:val="008443C8"/>
    <w:rsid w:val="00847B3C"/>
    <w:rsid w:val="0085203C"/>
    <w:rsid w:val="008537BA"/>
    <w:rsid w:val="00853B1C"/>
    <w:rsid w:val="00854A2D"/>
    <w:rsid w:val="00857124"/>
    <w:rsid w:val="0085736E"/>
    <w:rsid w:val="00862A80"/>
    <w:rsid w:val="00862C62"/>
    <w:rsid w:val="00864320"/>
    <w:rsid w:val="00864C09"/>
    <w:rsid w:val="00866ED9"/>
    <w:rsid w:val="00870748"/>
    <w:rsid w:val="00874A8A"/>
    <w:rsid w:val="008760F1"/>
    <w:rsid w:val="0087674F"/>
    <w:rsid w:val="00884D60"/>
    <w:rsid w:val="00886EA0"/>
    <w:rsid w:val="00887773"/>
    <w:rsid w:val="00890B69"/>
    <w:rsid w:val="00894353"/>
    <w:rsid w:val="00896EE6"/>
    <w:rsid w:val="00897B27"/>
    <w:rsid w:val="008A0545"/>
    <w:rsid w:val="008A0DD3"/>
    <w:rsid w:val="008A0FC1"/>
    <w:rsid w:val="008A1A59"/>
    <w:rsid w:val="008A52AF"/>
    <w:rsid w:val="008A7F1B"/>
    <w:rsid w:val="008B072A"/>
    <w:rsid w:val="008B53D3"/>
    <w:rsid w:val="008B5BAF"/>
    <w:rsid w:val="008B640C"/>
    <w:rsid w:val="008B7B99"/>
    <w:rsid w:val="008C072E"/>
    <w:rsid w:val="008C1A53"/>
    <w:rsid w:val="008C3A18"/>
    <w:rsid w:val="008C3C66"/>
    <w:rsid w:val="008C50E2"/>
    <w:rsid w:val="008C69AE"/>
    <w:rsid w:val="008C7FC7"/>
    <w:rsid w:val="008D5ABF"/>
    <w:rsid w:val="008D63B4"/>
    <w:rsid w:val="008D66D3"/>
    <w:rsid w:val="008E1FFF"/>
    <w:rsid w:val="008E362E"/>
    <w:rsid w:val="008E3F2C"/>
    <w:rsid w:val="008E6267"/>
    <w:rsid w:val="008E7831"/>
    <w:rsid w:val="008F22BE"/>
    <w:rsid w:val="008F2898"/>
    <w:rsid w:val="008F5D3D"/>
    <w:rsid w:val="008F757E"/>
    <w:rsid w:val="00900E75"/>
    <w:rsid w:val="00903EE2"/>
    <w:rsid w:val="00905B4E"/>
    <w:rsid w:val="009078AB"/>
    <w:rsid w:val="00914A66"/>
    <w:rsid w:val="00917070"/>
    <w:rsid w:val="00920DCA"/>
    <w:rsid w:val="00921683"/>
    <w:rsid w:val="0092227C"/>
    <w:rsid w:val="00922DF8"/>
    <w:rsid w:val="00925F88"/>
    <w:rsid w:val="009267BC"/>
    <w:rsid w:val="0093076C"/>
    <w:rsid w:val="00930AC5"/>
    <w:rsid w:val="00930B49"/>
    <w:rsid w:val="00932323"/>
    <w:rsid w:val="0093287D"/>
    <w:rsid w:val="00933E29"/>
    <w:rsid w:val="0093427E"/>
    <w:rsid w:val="00934E7D"/>
    <w:rsid w:val="00937BDE"/>
    <w:rsid w:val="009442ED"/>
    <w:rsid w:val="00945100"/>
    <w:rsid w:val="0094656A"/>
    <w:rsid w:val="00946664"/>
    <w:rsid w:val="00946D6C"/>
    <w:rsid w:val="0094712F"/>
    <w:rsid w:val="0095030E"/>
    <w:rsid w:val="00952EAF"/>
    <w:rsid w:val="00954210"/>
    <w:rsid w:val="009566C5"/>
    <w:rsid w:val="00956BBD"/>
    <w:rsid w:val="00957161"/>
    <w:rsid w:val="00957FA4"/>
    <w:rsid w:val="009607A5"/>
    <w:rsid w:val="00961B43"/>
    <w:rsid w:val="009626A6"/>
    <w:rsid w:val="009630CF"/>
    <w:rsid w:val="009643C6"/>
    <w:rsid w:val="009643F8"/>
    <w:rsid w:val="0096577C"/>
    <w:rsid w:val="00967930"/>
    <w:rsid w:val="00967C59"/>
    <w:rsid w:val="009701B5"/>
    <w:rsid w:val="009706BB"/>
    <w:rsid w:val="009706F9"/>
    <w:rsid w:val="009708B3"/>
    <w:rsid w:val="0097220F"/>
    <w:rsid w:val="0097537B"/>
    <w:rsid w:val="0097674B"/>
    <w:rsid w:val="00976BFA"/>
    <w:rsid w:val="009770C5"/>
    <w:rsid w:val="00980609"/>
    <w:rsid w:val="009812D5"/>
    <w:rsid w:val="00982FD3"/>
    <w:rsid w:val="00986149"/>
    <w:rsid w:val="00986F47"/>
    <w:rsid w:val="00987C30"/>
    <w:rsid w:val="00992E70"/>
    <w:rsid w:val="009943A9"/>
    <w:rsid w:val="00997266"/>
    <w:rsid w:val="00997933"/>
    <w:rsid w:val="00997CBB"/>
    <w:rsid w:val="009A0797"/>
    <w:rsid w:val="009A0A22"/>
    <w:rsid w:val="009A1B2E"/>
    <w:rsid w:val="009A2370"/>
    <w:rsid w:val="009A371B"/>
    <w:rsid w:val="009A5C3F"/>
    <w:rsid w:val="009A76D1"/>
    <w:rsid w:val="009B17FA"/>
    <w:rsid w:val="009B22D6"/>
    <w:rsid w:val="009B7688"/>
    <w:rsid w:val="009C1CBE"/>
    <w:rsid w:val="009C2877"/>
    <w:rsid w:val="009C3467"/>
    <w:rsid w:val="009C495D"/>
    <w:rsid w:val="009C7BBC"/>
    <w:rsid w:val="009D03FA"/>
    <w:rsid w:val="009D164A"/>
    <w:rsid w:val="009D1A55"/>
    <w:rsid w:val="009D1B2D"/>
    <w:rsid w:val="009D25F2"/>
    <w:rsid w:val="009D3527"/>
    <w:rsid w:val="009D3B53"/>
    <w:rsid w:val="009E1CE0"/>
    <w:rsid w:val="009E1FC6"/>
    <w:rsid w:val="009E490A"/>
    <w:rsid w:val="009E6BCD"/>
    <w:rsid w:val="009E6C2C"/>
    <w:rsid w:val="009F4D83"/>
    <w:rsid w:val="00A00DBB"/>
    <w:rsid w:val="00A0143C"/>
    <w:rsid w:val="00A01A01"/>
    <w:rsid w:val="00A0245F"/>
    <w:rsid w:val="00A0608A"/>
    <w:rsid w:val="00A067A4"/>
    <w:rsid w:val="00A06DC1"/>
    <w:rsid w:val="00A07B62"/>
    <w:rsid w:val="00A12D5D"/>
    <w:rsid w:val="00A12EC0"/>
    <w:rsid w:val="00A13367"/>
    <w:rsid w:val="00A13508"/>
    <w:rsid w:val="00A1367F"/>
    <w:rsid w:val="00A14396"/>
    <w:rsid w:val="00A14A72"/>
    <w:rsid w:val="00A1596A"/>
    <w:rsid w:val="00A236FB"/>
    <w:rsid w:val="00A23BD7"/>
    <w:rsid w:val="00A2592D"/>
    <w:rsid w:val="00A324AE"/>
    <w:rsid w:val="00A34437"/>
    <w:rsid w:val="00A36673"/>
    <w:rsid w:val="00A4022C"/>
    <w:rsid w:val="00A43040"/>
    <w:rsid w:val="00A438D8"/>
    <w:rsid w:val="00A4651E"/>
    <w:rsid w:val="00A47A3A"/>
    <w:rsid w:val="00A51E93"/>
    <w:rsid w:val="00A52563"/>
    <w:rsid w:val="00A525DF"/>
    <w:rsid w:val="00A5323F"/>
    <w:rsid w:val="00A55A6C"/>
    <w:rsid w:val="00A5746E"/>
    <w:rsid w:val="00A61357"/>
    <w:rsid w:val="00A61546"/>
    <w:rsid w:val="00A616E5"/>
    <w:rsid w:val="00A71C2D"/>
    <w:rsid w:val="00A71DC5"/>
    <w:rsid w:val="00A755BD"/>
    <w:rsid w:val="00A8045C"/>
    <w:rsid w:val="00A82F30"/>
    <w:rsid w:val="00A8403E"/>
    <w:rsid w:val="00A8533A"/>
    <w:rsid w:val="00A90171"/>
    <w:rsid w:val="00A90544"/>
    <w:rsid w:val="00A92DD4"/>
    <w:rsid w:val="00A94950"/>
    <w:rsid w:val="00A94D30"/>
    <w:rsid w:val="00AA012C"/>
    <w:rsid w:val="00AA2360"/>
    <w:rsid w:val="00AA4324"/>
    <w:rsid w:val="00AA71D3"/>
    <w:rsid w:val="00AA757E"/>
    <w:rsid w:val="00AA7D4C"/>
    <w:rsid w:val="00AB13EB"/>
    <w:rsid w:val="00AB2B22"/>
    <w:rsid w:val="00AB35F9"/>
    <w:rsid w:val="00AB39EC"/>
    <w:rsid w:val="00AB453D"/>
    <w:rsid w:val="00AB55A0"/>
    <w:rsid w:val="00AB597A"/>
    <w:rsid w:val="00AB5FF3"/>
    <w:rsid w:val="00AB62F3"/>
    <w:rsid w:val="00AC2131"/>
    <w:rsid w:val="00AC23A9"/>
    <w:rsid w:val="00AC7344"/>
    <w:rsid w:val="00AD118D"/>
    <w:rsid w:val="00AD1D93"/>
    <w:rsid w:val="00AD2517"/>
    <w:rsid w:val="00AD3CB7"/>
    <w:rsid w:val="00AD510F"/>
    <w:rsid w:val="00AE10ED"/>
    <w:rsid w:val="00AE331C"/>
    <w:rsid w:val="00AE3661"/>
    <w:rsid w:val="00AE62CA"/>
    <w:rsid w:val="00AE63DD"/>
    <w:rsid w:val="00AE7400"/>
    <w:rsid w:val="00AF1DC4"/>
    <w:rsid w:val="00AF6712"/>
    <w:rsid w:val="00B010E4"/>
    <w:rsid w:val="00B011D0"/>
    <w:rsid w:val="00B0213B"/>
    <w:rsid w:val="00B06D0D"/>
    <w:rsid w:val="00B070F8"/>
    <w:rsid w:val="00B07F00"/>
    <w:rsid w:val="00B11725"/>
    <w:rsid w:val="00B11EF4"/>
    <w:rsid w:val="00B12D97"/>
    <w:rsid w:val="00B13208"/>
    <w:rsid w:val="00B132B7"/>
    <w:rsid w:val="00B15A74"/>
    <w:rsid w:val="00B1609C"/>
    <w:rsid w:val="00B16199"/>
    <w:rsid w:val="00B21027"/>
    <w:rsid w:val="00B24510"/>
    <w:rsid w:val="00B2730C"/>
    <w:rsid w:val="00B303F6"/>
    <w:rsid w:val="00B30400"/>
    <w:rsid w:val="00B3040E"/>
    <w:rsid w:val="00B32859"/>
    <w:rsid w:val="00B32EF9"/>
    <w:rsid w:val="00B35F4A"/>
    <w:rsid w:val="00B37E0C"/>
    <w:rsid w:val="00B4089A"/>
    <w:rsid w:val="00B44972"/>
    <w:rsid w:val="00B44D1D"/>
    <w:rsid w:val="00B45968"/>
    <w:rsid w:val="00B467C0"/>
    <w:rsid w:val="00B4767C"/>
    <w:rsid w:val="00B50675"/>
    <w:rsid w:val="00B5791B"/>
    <w:rsid w:val="00B60050"/>
    <w:rsid w:val="00B60950"/>
    <w:rsid w:val="00B6149C"/>
    <w:rsid w:val="00B61A98"/>
    <w:rsid w:val="00B622F8"/>
    <w:rsid w:val="00B6256E"/>
    <w:rsid w:val="00B64C69"/>
    <w:rsid w:val="00B64DAD"/>
    <w:rsid w:val="00B650AB"/>
    <w:rsid w:val="00B65382"/>
    <w:rsid w:val="00B660D7"/>
    <w:rsid w:val="00B70188"/>
    <w:rsid w:val="00B73838"/>
    <w:rsid w:val="00B73D59"/>
    <w:rsid w:val="00B776AF"/>
    <w:rsid w:val="00B82DD8"/>
    <w:rsid w:val="00B85671"/>
    <w:rsid w:val="00B85794"/>
    <w:rsid w:val="00B876DA"/>
    <w:rsid w:val="00B900C3"/>
    <w:rsid w:val="00B902CA"/>
    <w:rsid w:val="00B90C31"/>
    <w:rsid w:val="00B915FB"/>
    <w:rsid w:val="00B922BC"/>
    <w:rsid w:val="00B9762C"/>
    <w:rsid w:val="00B97C8F"/>
    <w:rsid w:val="00BA0E40"/>
    <w:rsid w:val="00BA12AF"/>
    <w:rsid w:val="00BA330A"/>
    <w:rsid w:val="00BA3616"/>
    <w:rsid w:val="00BA4846"/>
    <w:rsid w:val="00BB217A"/>
    <w:rsid w:val="00BB24F3"/>
    <w:rsid w:val="00BB4C1A"/>
    <w:rsid w:val="00BB5AB1"/>
    <w:rsid w:val="00BB5C0E"/>
    <w:rsid w:val="00BB77D2"/>
    <w:rsid w:val="00BB7F94"/>
    <w:rsid w:val="00BC0480"/>
    <w:rsid w:val="00BC1C89"/>
    <w:rsid w:val="00BC2CAD"/>
    <w:rsid w:val="00BC5F1F"/>
    <w:rsid w:val="00BD1840"/>
    <w:rsid w:val="00BD2A1C"/>
    <w:rsid w:val="00BD3695"/>
    <w:rsid w:val="00BD38FA"/>
    <w:rsid w:val="00BD5F5D"/>
    <w:rsid w:val="00BD613F"/>
    <w:rsid w:val="00BE277F"/>
    <w:rsid w:val="00BE4C9D"/>
    <w:rsid w:val="00BE56BC"/>
    <w:rsid w:val="00BE5F8E"/>
    <w:rsid w:val="00BE6736"/>
    <w:rsid w:val="00BE773C"/>
    <w:rsid w:val="00BE7B1A"/>
    <w:rsid w:val="00BE7B2B"/>
    <w:rsid w:val="00BF275F"/>
    <w:rsid w:val="00BF5AF8"/>
    <w:rsid w:val="00BF619D"/>
    <w:rsid w:val="00BF74E0"/>
    <w:rsid w:val="00C02CFA"/>
    <w:rsid w:val="00C02F4E"/>
    <w:rsid w:val="00C03598"/>
    <w:rsid w:val="00C035AF"/>
    <w:rsid w:val="00C038C4"/>
    <w:rsid w:val="00C042E4"/>
    <w:rsid w:val="00C055DE"/>
    <w:rsid w:val="00C06326"/>
    <w:rsid w:val="00C14F5F"/>
    <w:rsid w:val="00C156DD"/>
    <w:rsid w:val="00C164AE"/>
    <w:rsid w:val="00C201C3"/>
    <w:rsid w:val="00C206BB"/>
    <w:rsid w:val="00C20A38"/>
    <w:rsid w:val="00C23BDA"/>
    <w:rsid w:val="00C246BA"/>
    <w:rsid w:val="00C27CA6"/>
    <w:rsid w:val="00C315A1"/>
    <w:rsid w:val="00C33A79"/>
    <w:rsid w:val="00C35893"/>
    <w:rsid w:val="00C42537"/>
    <w:rsid w:val="00C42D8F"/>
    <w:rsid w:val="00C45D6E"/>
    <w:rsid w:val="00C479A5"/>
    <w:rsid w:val="00C50CDA"/>
    <w:rsid w:val="00C528BB"/>
    <w:rsid w:val="00C52B92"/>
    <w:rsid w:val="00C5316A"/>
    <w:rsid w:val="00C54434"/>
    <w:rsid w:val="00C55288"/>
    <w:rsid w:val="00C56D20"/>
    <w:rsid w:val="00C602E3"/>
    <w:rsid w:val="00C61386"/>
    <w:rsid w:val="00C61DED"/>
    <w:rsid w:val="00C62E88"/>
    <w:rsid w:val="00C641A1"/>
    <w:rsid w:val="00C65249"/>
    <w:rsid w:val="00C675BB"/>
    <w:rsid w:val="00C71F8C"/>
    <w:rsid w:val="00C7282C"/>
    <w:rsid w:val="00C76317"/>
    <w:rsid w:val="00C76D89"/>
    <w:rsid w:val="00C7733B"/>
    <w:rsid w:val="00C776BC"/>
    <w:rsid w:val="00C80F80"/>
    <w:rsid w:val="00C81A0D"/>
    <w:rsid w:val="00C82278"/>
    <w:rsid w:val="00C8232D"/>
    <w:rsid w:val="00C837C3"/>
    <w:rsid w:val="00C84D18"/>
    <w:rsid w:val="00C87240"/>
    <w:rsid w:val="00C875E0"/>
    <w:rsid w:val="00C87C76"/>
    <w:rsid w:val="00C923A7"/>
    <w:rsid w:val="00C92551"/>
    <w:rsid w:val="00C93443"/>
    <w:rsid w:val="00C93BE5"/>
    <w:rsid w:val="00C95ACF"/>
    <w:rsid w:val="00C979B2"/>
    <w:rsid w:val="00C97C9D"/>
    <w:rsid w:val="00CA2E9C"/>
    <w:rsid w:val="00CA4A54"/>
    <w:rsid w:val="00CA50DF"/>
    <w:rsid w:val="00CA6C42"/>
    <w:rsid w:val="00CA6E85"/>
    <w:rsid w:val="00CB05E3"/>
    <w:rsid w:val="00CB1117"/>
    <w:rsid w:val="00CB2C0D"/>
    <w:rsid w:val="00CB2CAB"/>
    <w:rsid w:val="00CB611D"/>
    <w:rsid w:val="00CC2668"/>
    <w:rsid w:val="00CC4C1C"/>
    <w:rsid w:val="00CD1693"/>
    <w:rsid w:val="00CD1A95"/>
    <w:rsid w:val="00CD374F"/>
    <w:rsid w:val="00CD504A"/>
    <w:rsid w:val="00CD51A3"/>
    <w:rsid w:val="00CD53FD"/>
    <w:rsid w:val="00CD601C"/>
    <w:rsid w:val="00CD77AC"/>
    <w:rsid w:val="00CE02CE"/>
    <w:rsid w:val="00CE221C"/>
    <w:rsid w:val="00CE2CFC"/>
    <w:rsid w:val="00CE3498"/>
    <w:rsid w:val="00CE3DB9"/>
    <w:rsid w:val="00CE4DFE"/>
    <w:rsid w:val="00CE5003"/>
    <w:rsid w:val="00CE68DC"/>
    <w:rsid w:val="00CE788F"/>
    <w:rsid w:val="00CE7A75"/>
    <w:rsid w:val="00CF1318"/>
    <w:rsid w:val="00CF5735"/>
    <w:rsid w:val="00CF5A1D"/>
    <w:rsid w:val="00CF6238"/>
    <w:rsid w:val="00CF7516"/>
    <w:rsid w:val="00CF7A44"/>
    <w:rsid w:val="00D00EAF"/>
    <w:rsid w:val="00D036FF"/>
    <w:rsid w:val="00D057A6"/>
    <w:rsid w:val="00D05A91"/>
    <w:rsid w:val="00D05F37"/>
    <w:rsid w:val="00D0799F"/>
    <w:rsid w:val="00D12414"/>
    <w:rsid w:val="00D146D0"/>
    <w:rsid w:val="00D2175B"/>
    <w:rsid w:val="00D217FB"/>
    <w:rsid w:val="00D21832"/>
    <w:rsid w:val="00D24E7F"/>
    <w:rsid w:val="00D259BF"/>
    <w:rsid w:val="00D275F0"/>
    <w:rsid w:val="00D303EC"/>
    <w:rsid w:val="00D30AD2"/>
    <w:rsid w:val="00D33770"/>
    <w:rsid w:val="00D33810"/>
    <w:rsid w:val="00D350A6"/>
    <w:rsid w:val="00D357F8"/>
    <w:rsid w:val="00D35998"/>
    <w:rsid w:val="00D42877"/>
    <w:rsid w:val="00D43CAA"/>
    <w:rsid w:val="00D478D1"/>
    <w:rsid w:val="00D57188"/>
    <w:rsid w:val="00D575DC"/>
    <w:rsid w:val="00D57771"/>
    <w:rsid w:val="00D60378"/>
    <w:rsid w:val="00D609D5"/>
    <w:rsid w:val="00D6158E"/>
    <w:rsid w:val="00D62A02"/>
    <w:rsid w:val="00D62AEF"/>
    <w:rsid w:val="00D63D26"/>
    <w:rsid w:val="00D6566B"/>
    <w:rsid w:val="00D65AE3"/>
    <w:rsid w:val="00D66499"/>
    <w:rsid w:val="00D70BC6"/>
    <w:rsid w:val="00D71D51"/>
    <w:rsid w:val="00D72EC2"/>
    <w:rsid w:val="00D73828"/>
    <w:rsid w:val="00D73B2A"/>
    <w:rsid w:val="00D76091"/>
    <w:rsid w:val="00D76272"/>
    <w:rsid w:val="00D77669"/>
    <w:rsid w:val="00D77F0C"/>
    <w:rsid w:val="00D8140A"/>
    <w:rsid w:val="00D838CC"/>
    <w:rsid w:val="00D83AEC"/>
    <w:rsid w:val="00D848C7"/>
    <w:rsid w:val="00D87B69"/>
    <w:rsid w:val="00D87DB4"/>
    <w:rsid w:val="00D901C9"/>
    <w:rsid w:val="00D908AD"/>
    <w:rsid w:val="00D950E1"/>
    <w:rsid w:val="00D95D2F"/>
    <w:rsid w:val="00D95DA3"/>
    <w:rsid w:val="00D9634E"/>
    <w:rsid w:val="00D979E6"/>
    <w:rsid w:val="00D97BA0"/>
    <w:rsid w:val="00DA225C"/>
    <w:rsid w:val="00DA3B65"/>
    <w:rsid w:val="00DA5431"/>
    <w:rsid w:val="00DA5B96"/>
    <w:rsid w:val="00DA7152"/>
    <w:rsid w:val="00DB0735"/>
    <w:rsid w:val="00DB0B64"/>
    <w:rsid w:val="00DB1A69"/>
    <w:rsid w:val="00DB3701"/>
    <w:rsid w:val="00DB44BE"/>
    <w:rsid w:val="00DC03D6"/>
    <w:rsid w:val="00DC073A"/>
    <w:rsid w:val="00DC0B4E"/>
    <w:rsid w:val="00DC1E76"/>
    <w:rsid w:val="00DC2303"/>
    <w:rsid w:val="00DC68C5"/>
    <w:rsid w:val="00DC695D"/>
    <w:rsid w:val="00DC6B55"/>
    <w:rsid w:val="00DC7038"/>
    <w:rsid w:val="00DC70AC"/>
    <w:rsid w:val="00DC70C2"/>
    <w:rsid w:val="00DC76E7"/>
    <w:rsid w:val="00DD0F78"/>
    <w:rsid w:val="00DD1AB2"/>
    <w:rsid w:val="00DD2C14"/>
    <w:rsid w:val="00DD65D8"/>
    <w:rsid w:val="00DE03E4"/>
    <w:rsid w:val="00DE0C7D"/>
    <w:rsid w:val="00DE5E71"/>
    <w:rsid w:val="00DE6874"/>
    <w:rsid w:val="00DE6E90"/>
    <w:rsid w:val="00DE7583"/>
    <w:rsid w:val="00DE77DB"/>
    <w:rsid w:val="00DE7D24"/>
    <w:rsid w:val="00DF13AE"/>
    <w:rsid w:val="00DF200B"/>
    <w:rsid w:val="00DF2519"/>
    <w:rsid w:val="00DF2B3B"/>
    <w:rsid w:val="00DF4095"/>
    <w:rsid w:val="00DF4BA1"/>
    <w:rsid w:val="00DF591C"/>
    <w:rsid w:val="00DF6A28"/>
    <w:rsid w:val="00DF7F9C"/>
    <w:rsid w:val="00E00305"/>
    <w:rsid w:val="00E0139A"/>
    <w:rsid w:val="00E01D9A"/>
    <w:rsid w:val="00E02059"/>
    <w:rsid w:val="00E0239E"/>
    <w:rsid w:val="00E03C0D"/>
    <w:rsid w:val="00E04416"/>
    <w:rsid w:val="00E04DAE"/>
    <w:rsid w:val="00E05EAA"/>
    <w:rsid w:val="00E064BB"/>
    <w:rsid w:val="00E07BE0"/>
    <w:rsid w:val="00E1061A"/>
    <w:rsid w:val="00E10D39"/>
    <w:rsid w:val="00E1266B"/>
    <w:rsid w:val="00E15C78"/>
    <w:rsid w:val="00E17828"/>
    <w:rsid w:val="00E17D2B"/>
    <w:rsid w:val="00E2081C"/>
    <w:rsid w:val="00E23FE3"/>
    <w:rsid w:val="00E241B3"/>
    <w:rsid w:val="00E3048C"/>
    <w:rsid w:val="00E30E54"/>
    <w:rsid w:val="00E31048"/>
    <w:rsid w:val="00E319DF"/>
    <w:rsid w:val="00E33FAE"/>
    <w:rsid w:val="00E34C76"/>
    <w:rsid w:val="00E34F25"/>
    <w:rsid w:val="00E37392"/>
    <w:rsid w:val="00E375B6"/>
    <w:rsid w:val="00E40EF0"/>
    <w:rsid w:val="00E430C5"/>
    <w:rsid w:val="00E43887"/>
    <w:rsid w:val="00E50234"/>
    <w:rsid w:val="00E509C3"/>
    <w:rsid w:val="00E52DB1"/>
    <w:rsid w:val="00E53D57"/>
    <w:rsid w:val="00E6028E"/>
    <w:rsid w:val="00E63B5A"/>
    <w:rsid w:val="00E65C66"/>
    <w:rsid w:val="00E6709F"/>
    <w:rsid w:val="00E6753B"/>
    <w:rsid w:val="00E7060B"/>
    <w:rsid w:val="00E720FF"/>
    <w:rsid w:val="00E72442"/>
    <w:rsid w:val="00E72562"/>
    <w:rsid w:val="00E73683"/>
    <w:rsid w:val="00E8069F"/>
    <w:rsid w:val="00E80C55"/>
    <w:rsid w:val="00E85316"/>
    <w:rsid w:val="00E91771"/>
    <w:rsid w:val="00E92BB4"/>
    <w:rsid w:val="00E92D58"/>
    <w:rsid w:val="00E96177"/>
    <w:rsid w:val="00EA06BF"/>
    <w:rsid w:val="00EA1078"/>
    <w:rsid w:val="00EA1AEB"/>
    <w:rsid w:val="00EA27B1"/>
    <w:rsid w:val="00EB145A"/>
    <w:rsid w:val="00EB2129"/>
    <w:rsid w:val="00EB24E1"/>
    <w:rsid w:val="00EB5669"/>
    <w:rsid w:val="00EB5794"/>
    <w:rsid w:val="00EB7FBA"/>
    <w:rsid w:val="00EC2193"/>
    <w:rsid w:val="00EC5AF2"/>
    <w:rsid w:val="00EC76FB"/>
    <w:rsid w:val="00EC7F7D"/>
    <w:rsid w:val="00ED095A"/>
    <w:rsid w:val="00ED0DFF"/>
    <w:rsid w:val="00ED125C"/>
    <w:rsid w:val="00ED1F05"/>
    <w:rsid w:val="00ED2530"/>
    <w:rsid w:val="00ED2595"/>
    <w:rsid w:val="00ED2BB8"/>
    <w:rsid w:val="00ED3DF9"/>
    <w:rsid w:val="00ED4028"/>
    <w:rsid w:val="00ED56E1"/>
    <w:rsid w:val="00EE2A71"/>
    <w:rsid w:val="00EF0235"/>
    <w:rsid w:val="00EF03CC"/>
    <w:rsid w:val="00EF04DD"/>
    <w:rsid w:val="00EF287B"/>
    <w:rsid w:val="00EF35E9"/>
    <w:rsid w:val="00EF37B5"/>
    <w:rsid w:val="00EF4286"/>
    <w:rsid w:val="00EF5B68"/>
    <w:rsid w:val="00EF73DE"/>
    <w:rsid w:val="00EF75DC"/>
    <w:rsid w:val="00F03137"/>
    <w:rsid w:val="00F035DA"/>
    <w:rsid w:val="00F04B8B"/>
    <w:rsid w:val="00F06FE8"/>
    <w:rsid w:val="00F108BD"/>
    <w:rsid w:val="00F10C09"/>
    <w:rsid w:val="00F10D91"/>
    <w:rsid w:val="00F11299"/>
    <w:rsid w:val="00F11710"/>
    <w:rsid w:val="00F12DB1"/>
    <w:rsid w:val="00F132D8"/>
    <w:rsid w:val="00F1439B"/>
    <w:rsid w:val="00F15CBF"/>
    <w:rsid w:val="00F23167"/>
    <w:rsid w:val="00F231C4"/>
    <w:rsid w:val="00F2398A"/>
    <w:rsid w:val="00F24986"/>
    <w:rsid w:val="00F25538"/>
    <w:rsid w:val="00F25EB7"/>
    <w:rsid w:val="00F27722"/>
    <w:rsid w:val="00F3080D"/>
    <w:rsid w:val="00F30E3A"/>
    <w:rsid w:val="00F311BB"/>
    <w:rsid w:val="00F31D08"/>
    <w:rsid w:val="00F334A8"/>
    <w:rsid w:val="00F3551D"/>
    <w:rsid w:val="00F36577"/>
    <w:rsid w:val="00F40A51"/>
    <w:rsid w:val="00F422CA"/>
    <w:rsid w:val="00F42CDE"/>
    <w:rsid w:val="00F42FC0"/>
    <w:rsid w:val="00F435D4"/>
    <w:rsid w:val="00F44BF0"/>
    <w:rsid w:val="00F45A14"/>
    <w:rsid w:val="00F476A7"/>
    <w:rsid w:val="00F516DA"/>
    <w:rsid w:val="00F54E7C"/>
    <w:rsid w:val="00F578E3"/>
    <w:rsid w:val="00F616F4"/>
    <w:rsid w:val="00F67094"/>
    <w:rsid w:val="00F6754D"/>
    <w:rsid w:val="00F7007E"/>
    <w:rsid w:val="00F72340"/>
    <w:rsid w:val="00F74935"/>
    <w:rsid w:val="00F74961"/>
    <w:rsid w:val="00F778FB"/>
    <w:rsid w:val="00F83294"/>
    <w:rsid w:val="00F83EA8"/>
    <w:rsid w:val="00F84087"/>
    <w:rsid w:val="00F85317"/>
    <w:rsid w:val="00F856ED"/>
    <w:rsid w:val="00F868AD"/>
    <w:rsid w:val="00F87380"/>
    <w:rsid w:val="00F87D67"/>
    <w:rsid w:val="00F907AA"/>
    <w:rsid w:val="00F9201E"/>
    <w:rsid w:val="00F94191"/>
    <w:rsid w:val="00FA26AB"/>
    <w:rsid w:val="00FA3EDB"/>
    <w:rsid w:val="00FA5E59"/>
    <w:rsid w:val="00FB02F4"/>
    <w:rsid w:val="00FB756F"/>
    <w:rsid w:val="00FB78E5"/>
    <w:rsid w:val="00FC0963"/>
    <w:rsid w:val="00FC1E89"/>
    <w:rsid w:val="00FC2B4F"/>
    <w:rsid w:val="00FC5371"/>
    <w:rsid w:val="00FC5EAE"/>
    <w:rsid w:val="00FD4A08"/>
    <w:rsid w:val="00FD62E3"/>
    <w:rsid w:val="00FD6CB0"/>
    <w:rsid w:val="00FE0E57"/>
    <w:rsid w:val="00FE1949"/>
    <w:rsid w:val="00FE1993"/>
    <w:rsid w:val="00FE4252"/>
    <w:rsid w:val="00FE5695"/>
    <w:rsid w:val="00FE7A63"/>
    <w:rsid w:val="00FF0D88"/>
    <w:rsid w:val="00FF5C81"/>
    <w:rsid w:val="00FF5D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68632A0C-F36E-4F54-AE05-32CC7A45A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eastAsia="ko-KR"/>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Id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b"/>
    <w:qFormat/>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numbere"/>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 w:type="character" w:customStyle="1" w:styleId="B5Char">
    <w:name w:val="B5 Char"/>
    <w:link w:val="B5"/>
    <w:qFormat/>
    <w:locked/>
    <w:rsid w:val="00F40A51"/>
    <w:rPr>
      <w:rFonts w:ascii="Arial" w:eastAsia="Times New Roman" w:hAnsi="Arial"/>
      <w:lang w:val="en-GB"/>
    </w:rPr>
  </w:style>
  <w:style w:type="character" w:customStyle="1" w:styleId="B6Char">
    <w:name w:val="B6 Char"/>
    <w:link w:val="B6"/>
    <w:qFormat/>
    <w:locked/>
    <w:rsid w:val="00F40A51"/>
    <w:rPr>
      <w:rFonts w:eastAsia="Times New Roman"/>
    </w:rPr>
  </w:style>
  <w:style w:type="paragraph" w:customStyle="1" w:styleId="B6">
    <w:name w:val="B6"/>
    <w:basedOn w:val="B5"/>
    <w:link w:val="B6Char"/>
    <w:qFormat/>
    <w:rsid w:val="00F40A51"/>
    <w:pPr>
      <w:ind w:left="1985"/>
    </w:pPr>
    <w:rPr>
      <w:rFonts w:ascii="CG Times (WN)" w:hAnsi="CG Times (WN)"/>
    </w:rPr>
  </w:style>
  <w:style w:type="character" w:customStyle="1" w:styleId="B4Char">
    <w:name w:val="B4 Char"/>
    <w:link w:val="B4"/>
    <w:qFormat/>
    <w:rsid w:val="00F40A51"/>
    <w:rPr>
      <w:rFonts w:ascii="Arial" w:eastAsia="Times New Roman" w:hAnsi="Arial"/>
      <w:lang w:val="en-GB"/>
    </w:rPr>
  </w:style>
  <w:style w:type="character" w:customStyle="1" w:styleId="cf01">
    <w:name w:val="cf01"/>
    <w:basedOn w:val="a1"/>
    <w:rsid w:val="003946A0"/>
    <w:rPr>
      <w:rFonts w:ascii="맑은 고딕" w:eastAsia="맑은 고딕" w:hAnsi="맑은 고딕" w:hint="eastAsia"/>
      <w:sz w:val="18"/>
      <w:szCs w:val="18"/>
    </w:rPr>
  </w:style>
  <w:style w:type="character" w:customStyle="1" w:styleId="CommentsChar">
    <w:name w:val="Comments Char"/>
    <w:link w:val="Comments"/>
    <w:qFormat/>
    <w:locked/>
    <w:rsid w:val="00523CD1"/>
    <w:rPr>
      <w:rFonts w:ascii="Arial" w:eastAsia="MS Mincho" w:hAnsi="Arial" w:cs="Arial"/>
      <w:i/>
      <w:noProof/>
      <w:sz w:val="18"/>
      <w:szCs w:val="24"/>
    </w:rPr>
  </w:style>
  <w:style w:type="paragraph" w:customStyle="1" w:styleId="Comments">
    <w:name w:val="Comments"/>
    <w:basedOn w:val="a0"/>
    <w:link w:val="CommentsChar"/>
    <w:qFormat/>
    <w:rsid w:val="00523CD1"/>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Char4">
    <w:name w:val="Char"/>
    <w:uiPriority w:val="99"/>
    <w:qFormat/>
    <w:rsid w:val="002E1CCA"/>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berschrift3h3H3Underrubrik2">
    <w:name w:val="Überschrift 3.h3.H3.Underrubrik2"/>
    <w:basedOn w:val="2"/>
    <w:next w:val="a0"/>
    <w:rsid w:val="002E1CCA"/>
    <w:pPr>
      <w:numPr>
        <w:ilvl w:val="0"/>
        <w:numId w:val="0"/>
      </w:numPr>
      <w:tabs>
        <w:tab w:val="num" w:pos="1440"/>
      </w:tabs>
      <w:overflowPunct/>
      <w:autoSpaceDE/>
      <w:autoSpaceDN/>
      <w:adjustRightInd/>
      <w:spacing w:before="120"/>
      <w:ind w:left="1440" w:hanging="360"/>
      <w:textAlignment w:val="auto"/>
      <w:outlineLvl w:val="2"/>
    </w:pPr>
    <w:rPr>
      <w:rFonts w:eastAsia="MS Mincho" w:cs="Times New Roman"/>
      <w:sz w:val="28"/>
      <w:szCs w:val="20"/>
      <w:lang w:eastAsia="de-DE"/>
    </w:rPr>
  </w:style>
  <w:style w:type="paragraph" w:customStyle="1" w:styleId="3GPPH3">
    <w:name w:val="3GPP H3"/>
    <w:basedOn w:val="3"/>
    <w:next w:val="a0"/>
    <w:qFormat/>
    <w:rsid w:val="002E1CCA"/>
    <w:pPr>
      <w:numPr>
        <w:ilvl w:val="0"/>
        <w:numId w:val="0"/>
      </w:numPr>
      <w:tabs>
        <w:tab w:val="num" w:pos="0"/>
        <w:tab w:val="num" w:pos="2160"/>
      </w:tabs>
      <w:spacing w:after="120"/>
      <w:ind w:left="709" w:hanging="709"/>
    </w:pPr>
    <w:rPr>
      <w:rFonts w:eastAsia="SimSun" w:cs="Times New Roman"/>
      <w:szCs w:val="20"/>
      <w:lang w:eastAsia="en-US"/>
    </w:rPr>
  </w:style>
  <w:style w:type="numbering" w:customStyle="1" w:styleId="StyleBulletedSymbolsymbolLeft025Hanging02552">
    <w:name w:val="Style Bulleted Symbol (symbol) Left:  0.25&quot; Hanging:  0.25&quot;52"/>
    <w:basedOn w:val="a3"/>
    <w:rsid w:val="002E1CCA"/>
  </w:style>
  <w:style w:type="table" w:customStyle="1" w:styleId="TableGrid1">
    <w:name w:val="TableGrid1"/>
    <w:basedOn w:val="a2"/>
    <w:uiPriority w:val="39"/>
    <w:qFormat/>
    <w:rsid w:val="00C0359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D73B2A"/>
    <w:pPr>
      <w:numPr>
        <w:ilvl w:val="2"/>
        <w:numId w:val="45"/>
      </w:numPr>
      <w:overflowPunct/>
      <w:autoSpaceDE/>
      <w:autoSpaceDN/>
      <w:adjustRightInd/>
      <w:spacing w:after="0"/>
      <w:jc w:val="left"/>
      <w:textAlignment w:val="auto"/>
    </w:pPr>
    <w:rPr>
      <w:rFonts w:ascii="Times New Roman" w:hAnsi="Times New Roman"/>
      <w:szCs w:val="24"/>
      <w:lang w:eastAsia="en-US"/>
    </w:rPr>
  </w:style>
  <w:style w:type="character" w:customStyle="1" w:styleId="cf11">
    <w:name w:val="cf11"/>
    <w:basedOn w:val="a1"/>
    <w:rsid w:val="003C2B7D"/>
    <w:rPr>
      <w:rFonts w:ascii="맑은 고딕" w:eastAsia="맑은 고딕" w:hAnsi="맑은 고딕" w:hint="eastAsia"/>
      <w:sz w:val="18"/>
      <w:szCs w:val="18"/>
    </w:rPr>
  </w:style>
  <w:style w:type="character" w:styleId="af9">
    <w:name w:val="Unresolved Mention"/>
    <w:basedOn w:val="a1"/>
    <w:uiPriority w:val="99"/>
    <w:semiHidden/>
    <w:unhideWhenUsed/>
    <w:rsid w:val="007904AB"/>
    <w:rPr>
      <w:color w:val="605E5C"/>
      <w:shd w:val="clear" w:color="auto" w:fill="E1DFDD"/>
    </w:rPr>
  </w:style>
  <w:style w:type="paragraph" w:customStyle="1" w:styleId="3GPPNormalText">
    <w:name w:val="3GPP Normal Text"/>
    <w:basedOn w:val="ab"/>
    <w:link w:val="3GPPNormalTextChar"/>
    <w:qFormat/>
    <w:rsid w:val="00B4767C"/>
    <w:pPr>
      <w:overflowPunct/>
      <w:autoSpaceDE/>
      <w:autoSpaceDN/>
      <w:adjustRightInd/>
      <w:spacing w:before="40"/>
      <w:jc w:val="left"/>
      <w:textAlignment w:val="auto"/>
    </w:pPr>
    <w:rPr>
      <w:rFonts w:eastAsia="MS Mincho"/>
      <w:szCs w:val="24"/>
      <w:lang w:val="en-GB" w:eastAsia="en-GB"/>
    </w:rPr>
  </w:style>
  <w:style w:type="character" w:customStyle="1" w:styleId="3GPPNormalTextChar">
    <w:name w:val="3GPP Normal Text Char"/>
    <w:link w:val="3GPPNormalText"/>
    <w:qFormat/>
    <w:rsid w:val="00B4767C"/>
    <w:rPr>
      <w:rFonts w:ascii="Arial" w:eastAsia="MS Mincho" w:hAnsi="Arial"/>
      <w:szCs w:val="24"/>
      <w:lang w:val="en-GB" w:eastAsia="en-GB"/>
    </w:rPr>
  </w:style>
  <w:style w:type="paragraph" w:customStyle="1" w:styleId="Doc-title">
    <w:name w:val="Doc-title"/>
    <w:basedOn w:val="a0"/>
    <w:next w:val="Doc-text2"/>
    <w:link w:val="Doc-titleChar"/>
    <w:qFormat/>
    <w:rsid w:val="00F36577"/>
    <w:pPr>
      <w:overflowPunct/>
      <w:autoSpaceDE/>
      <w:autoSpaceDN/>
      <w:adjustRightInd/>
      <w:spacing w:before="60" w:after="0"/>
      <w:ind w:left="1259" w:hanging="1259"/>
      <w:jc w:val="left"/>
      <w:textAlignment w:val="auto"/>
    </w:pPr>
    <w:rPr>
      <w:rFonts w:eastAsia="MS Mincho"/>
      <w:noProof/>
      <w:szCs w:val="24"/>
      <w:lang w:val="en-GB" w:eastAsia="en-GB"/>
    </w:rPr>
  </w:style>
  <w:style w:type="character" w:customStyle="1" w:styleId="Doc-titleChar">
    <w:name w:val="Doc-title Char"/>
    <w:link w:val="Doc-title"/>
    <w:qFormat/>
    <w:rsid w:val="00F36577"/>
    <w:rPr>
      <w:rFonts w:ascii="Arial" w:eastAsia="MS Mincho" w:hAnsi="Arial"/>
      <w:noProof/>
      <w:szCs w:val="24"/>
      <w:lang w:val="en-GB" w:eastAsia="en-GB"/>
    </w:rPr>
  </w:style>
  <w:style w:type="character" w:customStyle="1" w:styleId="ui-provider">
    <w:name w:val="ui-provider"/>
    <w:basedOn w:val="a1"/>
    <w:rsid w:val="00F36577"/>
  </w:style>
  <w:style w:type="paragraph" w:customStyle="1" w:styleId="3GPPText">
    <w:name w:val="3GPP Text"/>
    <w:basedOn w:val="a0"/>
    <w:link w:val="3GPPTextChar"/>
    <w:qFormat/>
    <w:rsid w:val="003344AD"/>
    <w:pPr>
      <w:spacing w:before="120"/>
    </w:pPr>
    <w:rPr>
      <w:rFonts w:ascii="Times New Roman" w:eastAsia="SimSun" w:hAnsi="Times New Roman"/>
      <w:sz w:val="22"/>
      <w:lang w:eastAsia="en-US"/>
    </w:rPr>
  </w:style>
  <w:style w:type="character" w:customStyle="1" w:styleId="3GPPTextChar">
    <w:name w:val="3GPP Text Char"/>
    <w:link w:val="3GPPText"/>
    <w:qFormat/>
    <w:rsid w:val="003344AD"/>
    <w:rPr>
      <w:rFonts w:ascii="Times New Roman" w:eastAsia="SimSun" w:hAnsi="Times New Roman"/>
      <w:sz w:val="22"/>
    </w:rPr>
  </w:style>
  <w:style w:type="character" w:customStyle="1" w:styleId="0MaintextChar">
    <w:name w:val="0 Main text Char"/>
    <w:link w:val="0Maintext"/>
    <w:qFormat/>
    <w:locked/>
    <w:rsid w:val="00CD374F"/>
    <w:rPr>
      <w:rFonts w:ascii="Times New Roman" w:hAnsi="Times New Roman"/>
      <w:lang w:val="en-GB"/>
    </w:rPr>
  </w:style>
  <w:style w:type="paragraph" w:customStyle="1" w:styleId="0Maintext">
    <w:name w:val="0 Main text"/>
    <w:basedOn w:val="a0"/>
    <w:link w:val="0MaintextChar"/>
    <w:qFormat/>
    <w:rsid w:val="00CD374F"/>
    <w:pPr>
      <w:overflowPunct/>
      <w:autoSpaceDE/>
      <w:autoSpaceDN/>
      <w:adjustRightInd/>
      <w:spacing w:after="0"/>
      <w:textAlignment w:val="auto"/>
    </w:pPr>
    <w:rPr>
      <w:rFonts w:ascii="Times New Roman" w:eastAsia="DengXian" w:hAnsi="Times New Roman"/>
      <w:lang w:val="en-GB"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0161EE"/>
    <w:rPr>
      <w:rFonts w:ascii="Arial" w:eastAsia="Times New Roman" w:hAnsi="Arial" w:cs="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2220">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51512056">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0081618">
      <w:bodyDiv w:val="1"/>
      <w:marLeft w:val="0"/>
      <w:marRight w:val="0"/>
      <w:marTop w:val="0"/>
      <w:marBottom w:val="0"/>
      <w:divBdr>
        <w:top w:val="none" w:sz="0" w:space="0" w:color="auto"/>
        <w:left w:val="none" w:sz="0" w:space="0" w:color="auto"/>
        <w:bottom w:val="none" w:sz="0" w:space="0" w:color="auto"/>
        <w:right w:val="none" w:sz="0" w:space="0" w:color="auto"/>
      </w:divBdr>
    </w:div>
    <w:div w:id="1105926166">
      <w:bodyDiv w:val="1"/>
      <w:marLeft w:val="0"/>
      <w:marRight w:val="0"/>
      <w:marTop w:val="0"/>
      <w:marBottom w:val="0"/>
      <w:divBdr>
        <w:top w:val="none" w:sz="0" w:space="0" w:color="auto"/>
        <w:left w:val="none" w:sz="0" w:space="0" w:color="auto"/>
        <w:bottom w:val="none" w:sz="0" w:space="0" w:color="auto"/>
        <w:right w:val="none" w:sz="0" w:space="0" w:color="auto"/>
      </w:divBdr>
    </w:div>
    <w:div w:id="1143079519">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894032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9293223">
      <w:bodyDiv w:val="1"/>
      <w:marLeft w:val="0"/>
      <w:marRight w:val="0"/>
      <w:marTop w:val="0"/>
      <w:marBottom w:val="0"/>
      <w:divBdr>
        <w:top w:val="none" w:sz="0" w:space="0" w:color="auto"/>
        <w:left w:val="none" w:sz="0" w:space="0" w:color="auto"/>
        <w:bottom w:val="none" w:sz="0" w:space="0" w:color="auto"/>
        <w:right w:val="none" w:sz="0" w:space="0" w:color="auto"/>
      </w:divBdr>
    </w:div>
    <w:div w:id="1551722363">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9111162">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83306213">
      <w:bodyDiv w:val="1"/>
      <w:marLeft w:val="0"/>
      <w:marRight w:val="0"/>
      <w:marTop w:val="0"/>
      <w:marBottom w:val="0"/>
      <w:divBdr>
        <w:top w:val="none" w:sz="0" w:space="0" w:color="auto"/>
        <w:left w:val="none" w:sz="0" w:space="0" w:color="auto"/>
        <w:bottom w:val="none" w:sz="0" w:space="0" w:color="auto"/>
        <w:right w:val="none" w:sz="0" w:space="0" w:color="auto"/>
      </w:divBdr>
      <w:divsChild>
        <w:div w:id="500853871">
          <w:marLeft w:val="662"/>
          <w:marRight w:val="0"/>
          <w:marTop w:val="134"/>
          <w:marBottom w:val="0"/>
          <w:divBdr>
            <w:top w:val="none" w:sz="0" w:space="0" w:color="auto"/>
            <w:left w:val="none" w:sz="0" w:space="0" w:color="auto"/>
            <w:bottom w:val="none" w:sz="0" w:space="0" w:color="auto"/>
            <w:right w:val="none" w:sz="0" w:space="0" w:color="auto"/>
          </w:divBdr>
        </w:div>
        <w:div w:id="1228148896">
          <w:marLeft w:val="662"/>
          <w:marRight w:val="0"/>
          <w:marTop w:val="134"/>
          <w:marBottom w:val="0"/>
          <w:divBdr>
            <w:top w:val="none" w:sz="0" w:space="0" w:color="auto"/>
            <w:left w:val="none" w:sz="0" w:space="0" w:color="auto"/>
            <w:bottom w:val="none" w:sz="0" w:space="0" w:color="auto"/>
            <w:right w:val="none" w:sz="0" w:space="0" w:color="auto"/>
          </w:divBdr>
        </w:div>
        <w:div w:id="1850244618">
          <w:marLeft w:val="662"/>
          <w:marRight w:val="0"/>
          <w:marTop w:val="134"/>
          <w:marBottom w:val="0"/>
          <w:divBdr>
            <w:top w:val="none" w:sz="0" w:space="0" w:color="auto"/>
            <w:left w:val="none" w:sz="0" w:space="0" w:color="auto"/>
            <w:bottom w:val="none" w:sz="0" w:space="0" w:color="auto"/>
            <w:right w:val="none" w:sz="0" w:space="0" w:color="auto"/>
          </w:divBdr>
        </w:div>
        <w:div w:id="2030643249">
          <w:marLeft w:val="662"/>
          <w:marRight w:val="0"/>
          <w:marTop w:val="134"/>
          <w:marBottom w:val="0"/>
          <w:divBdr>
            <w:top w:val="none" w:sz="0" w:space="0" w:color="auto"/>
            <w:left w:val="none" w:sz="0" w:space="0" w:color="auto"/>
            <w:bottom w:val="none" w:sz="0" w:space="0" w:color="auto"/>
            <w:right w:val="none" w:sz="0" w:space="0" w:color="auto"/>
          </w:divBdr>
        </w:div>
      </w:divsChild>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3737239">
      <w:bodyDiv w:val="1"/>
      <w:marLeft w:val="0"/>
      <w:marRight w:val="0"/>
      <w:marTop w:val="0"/>
      <w:marBottom w:val="0"/>
      <w:divBdr>
        <w:top w:val="none" w:sz="0" w:space="0" w:color="auto"/>
        <w:left w:val="none" w:sz="0" w:space="0" w:color="auto"/>
        <w:bottom w:val="none" w:sz="0" w:space="0" w:color="auto"/>
        <w:right w:val="none" w:sz="0" w:space="0" w:color="auto"/>
      </w:divBdr>
      <w:divsChild>
        <w:div w:id="412163962">
          <w:marLeft w:val="662"/>
          <w:marRight w:val="0"/>
          <w:marTop w:val="134"/>
          <w:marBottom w:val="0"/>
          <w:divBdr>
            <w:top w:val="none" w:sz="0" w:space="0" w:color="auto"/>
            <w:left w:val="none" w:sz="0" w:space="0" w:color="auto"/>
            <w:bottom w:val="none" w:sz="0" w:space="0" w:color="auto"/>
            <w:right w:val="none" w:sz="0" w:space="0" w:color="auto"/>
          </w:divBdr>
        </w:div>
        <w:div w:id="849367416">
          <w:marLeft w:val="662"/>
          <w:marRight w:val="0"/>
          <w:marTop w:val="134"/>
          <w:marBottom w:val="0"/>
          <w:divBdr>
            <w:top w:val="none" w:sz="0" w:space="0" w:color="auto"/>
            <w:left w:val="none" w:sz="0" w:space="0" w:color="auto"/>
            <w:bottom w:val="none" w:sz="0" w:space="0" w:color="auto"/>
            <w:right w:val="none" w:sz="0" w:space="0" w:color="auto"/>
          </w:divBdr>
        </w:div>
        <w:div w:id="1271089844">
          <w:marLeft w:val="662"/>
          <w:marRight w:val="0"/>
          <w:marTop w:val="134"/>
          <w:marBottom w:val="0"/>
          <w:divBdr>
            <w:top w:val="none" w:sz="0" w:space="0" w:color="auto"/>
            <w:left w:val="none" w:sz="0" w:space="0" w:color="auto"/>
            <w:bottom w:val="none" w:sz="0" w:space="0" w:color="auto"/>
            <w:right w:val="none" w:sz="0" w:space="0" w:color="auto"/>
          </w:divBdr>
        </w:div>
        <w:div w:id="1827086415">
          <w:marLeft w:val="662"/>
          <w:marRight w:val="0"/>
          <w:marTop w:val="134"/>
          <w:marBottom w:val="0"/>
          <w:divBdr>
            <w:top w:val="none" w:sz="0" w:space="0" w:color="auto"/>
            <w:left w:val="none" w:sz="0" w:space="0" w:color="auto"/>
            <w:bottom w:val="none" w:sz="0" w:space="0" w:color="auto"/>
            <w:right w:val="none" w:sz="0" w:space="0" w:color="auto"/>
          </w:divBdr>
        </w:div>
        <w:div w:id="2126462846">
          <w:marLeft w:val="662"/>
          <w:marRight w:val="0"/>
          <w:marTop w:val="134"/>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53436460">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B98BBF15-C1D9-4135-9ACD-A7F1ABAAEF6A}">
  <ds:schemaRefs>
    <ds:schemaRef ds:uri="http://schemas.openxmlformats.org/officeDocument/2006/bibliography"/>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691</TotalTime>
  <Pages>8</Pages>
  <Words>3100</Words>
  <Characters>17672</Characters>
  <Application>Microsoft Office Word</Application>
  <DocSecurity>0</DocSecurity>
  <Lines>147</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20731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Soo Kim/6G AI Standard Task</cp:lastModifiedBy>
  <cp:revision>25</cp:revision>
  <cp:lastPrinted>2017-09-25T07:27:00Z</cp:lastPrinted>
  <dcterms:created xsi:type="dcterms:W3CDTF">2026-01-27T10:20:00Z</dcterms:created>
  <dcterms:modified xsi:type="dcterms:W3CDTF">2026-01-30T08:01:00Z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axKeywordTaxHTField">
    <vt:lpwstr>LG|11111111-1111-1111-1111-111111111111;TDoc|11111111-1111-1111-1111-111111111111;3GPP|11111111-1111-1111-1111-111111111111</vt:lpwstr>
  </property>
  <property fmtid="{D5CDD505-2E9C-101B-9397-08002B2CF9AE}" pid="15" name="Prepared.">
    <vt:lpwstr/>
  </property>
  <property fmtid="{D5CDD505-2E9C-101B-9397-08002B2CF9AE}" pid="16" name="IconOverlay">
    <vt:lpwstr/>
  </property>
  <property fmtid="{D5CDD505-2E9C-101B-9397-08002B2CF9AE}" pid="17" name="TaxCatchAll">
    <vt:lpwstr/>
  </property>
  <property fmtid="{D5CDD505-2E9C-101B-9397-08002B2CF9AE}" pid="18" name="AbstractOrSummary.">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Date.">
    <vt:lpwstr/>
  </property>
  <property fmtid="{D5CDD505-2E9C-101B-9397-08002B2CF9AE}" pid="22" name="EriCOLLOrganizationUnitTaxHTField0">
    <vt:lpwstr>GFTE ER WAN RN Deployment ＆ Spectrum Man|644d70e3-351b-4c06-8b80-4aa32d170e18</vt:lpwstr>
  </property>
  <property fmtid="{D5CDD505-2E9C-101B-9397-08002B2CF9AE}" pid="23" name="EriCOLLCompetenceTaxHTField0">
    <vt:lpwstr/>
  </property>
  <property fmtid="{D5CDD505-2E9C-101B-9397-08002B2CF9AE}" pid="24" name="EriCOLLProjectsTaxHTField0">
    <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ustomerTaxHTField0">
    <vt:lpwstr/>
  </property>
  <property fmtid="{D5CDD505-2E9C-101B-9397-08002B2CF9AE}" pid="28" name="MSIP_Label_dd59f345-fd0b-4b4e-aba2-7c7a20c52995_Enabled">
    <vt:lpwstr>true</vt:lpwstr>
  </property>
  <property fmtid="{D5CDD505-2E9C-101B-9397-08002B2CF9AE}" pid="29" name="MSIP_Label_dd59f345-fd0b-4b4e-aba2-7c7a20c52995_SetDate">
    <vt:lpwstr>2024-04-04T05:15:35Z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422ba67a-03ce-4c07-b7c7-66bc7c8500a7</vt:lpwstr>
  </property>
  <property fmtid="{D5CDD505-2E9C-101B-9397-08002B2CF9AE}" pid="34" name="MSIP_Label_dd59f345-fd0b-4b4e-aba2-7c7a20c52995_ContentBits">
    <vt:lpwstr>0</vt:lpwstr>
  </property>
</Properties>
</file>